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3BE" w:rsidRPr="009976D2" w:rsidRDefault="00A1469C" w:rsidP="00A1469C">
      <w:pPr>
        <w:pStyle w:val="Einleitungstext"/>
        <w:spacing w:after="120"/>
      </w:pPr>
      <w:r w:rsidRPr="00A1469C">
        <w:t xml:space="preserve">Auch wenn kein spezielles Förderprogramm Umweltgerechtigkeit existiert, gibt es eine Reihe </w:t>
      </w:r>
      <w:r>
        <w:br/>
      </w:r>
      <w:r w:rsidRPr="00A1469C">
        <w:t xml:space="preserve">von EU-, Bundes- und Länderprogrammen, mit denen Maßnahmen zur Verbesserung der gesundheitsrelevanten Umweltbedingungen in Kommunen gefördert werden können </w:t>
      </w:r>
      <w:r>
        <w:br/>
      </w:r>
      <w:r w:rsidRPr="00A1469C">
        <w:t>(Stand: 30.06.2018).</w:t>
      </w:r>
      <w:r w:rsidR="00E573BE">
        <w:br/>
      </w:r>
    </w:p>
    <w:tbl>
      <w:tblPr>
        <w:tblStyle w:val="UBA-TabellenformatThemaGesundheit"/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3119"/>
        <w:gridCol w:w="3514"/>
      </w:tblGrid>
      <w:tr w:rsidR="00E573BE" w:rsidRPr="00CB57D4" w:rsidTr="00F422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tcW w:w="2835" w:type="dxa"/>
            <w:tcBorders>
              <w:bottom w:val="dashed" w:sz="4" w:space="0" w:color="auto"/>
            </w:tcBorders>
            <w:shd w:val="clear" w:color="auto" w:fill="auto"/>
          </w:tcPr>
          <w:p w:rsidR="00E573BE" w:rsidRPr="00505DC1" w:rsidRDefault="00A1469C" w:rsidP="00A1469C">
            <w:pPr>
              <w:pStyle w:val="HeadTabell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FÖRDERPROGRAMM</w:t>
            </w:r>
          </w:p>
        </w:tc>
        <w:tc>
          <w:tcPr>
            <w:tcW w:w="3119" w:type="dxa"/>
            <w:tcBorders>
              <w:bottom w:val="dashed" w:sz="4" w:space="0" w:color="auto"/>
            </w:tcBorders>
            <w:shd w:val="clear" w:color="auto" w:fill="auto"/>
          </w:tcPr>
          <w:p w:rsidR="00E573BE" w:rsidRPr="00505DC1" w:rsidRDefault="00A1469C" w:rsidP="00A1469C">
            <w:pPr>
              <w:pStyle w:val="HeadTabell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FÖ</w:t>
            </w:r>
            <w:r w:rsidRPr="00F422AA">
              <w:rPr>
                <w:rFonts w:eastAsiaTheme="minorHAnsi"/>
                <w:lang w:eastAsia="en-US"/>
              </w:rPr>
              <w:t>RDE</w:t>
            </w:r>
            <w:r>
              <w:rPr>
                <w:rFonts w:eastAsiaTheme="minorHAnsi"/>
                <w:lang w:eastAsia="en-US"/>
              </w:rPr>
              <w:t>RMITTELGEBER</w:t>
            </w:r>
          </w:p>
        </w:tc>
        <w:tc>
          <w:tcPr>
            <w:tcW w:w="3514" w:type="dxa"/>
            <w:tcBorders>
              <w:bottom w:val="dashed" w:sz="4" w:space="0" w:color="auto"/>
            </w:tcBorders>
            <w:shd w:val="clear" w:color="auto" w:fill="auto"/>
          </w:tcPr>
          <w:p w:rsidR="00E573BE" w:rsidRDefault="00A1469C" w:rsidP="00A1469C">
            <w:pPr>
              <w:pStyle w:val="HeadTabell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FÖRDERSCHWERPUNKT/</w:t>
            </w:r>
            <w:r>
              <w:rPr>
                <w:rFonts w:eastAsiaTheme="minorHAnsi"/>
                <w:lang w:eastAsia="en-US"/>
              </w:rPr>
              <w:br/>
              <w:t>-GEGENSTAND</w:t>
            </w:r>
          </w:p>
        </w:tc>
      </w:tr>
      <w:tr w:rsidR="00A1469C" w:rsidRPr="008534D2" w:rsidTr="00A1469C">
        <w:trPr>
          <w:cantSplit w:val="0"/>
          <w:trHeight w:val="510"/>
        </w:trPr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tcMar>
              <w:top w:w="28" w:type="dxa"/>
              <w:left w:w="0" w:type="dxa"/>
            </w:tcMar>
          </w:tcPr>
          <w:p w:rsidR="00A1469C" w:rsidRPr="00654B23" w:rsidRDefault="00A1469C" w:rsidP="00F422AA">
            <w:pPr>
              <w:spacing w:before="60" w:after="120" w:line="260" w:lineRule="atLeast"/>
              <w:ind w:left="-8"/>
              <w:jc w:val="left"/>
              <w:rPr>
                <w:rFonts w:cs="Arial"/>
              </w:rPr>
            </w:pPr>
            <w:r>
              <w:rPr>
                <w:rFonts w:cs="Arial"/>
              </w:rPr>
              <w:t>Städtebauförderprogramm Soziale Stadt</w:t>
            </w:r>
          </w:p>
        </w:tc>
        <w:tc>
          <w:tcPr>
            <w:tcW w:w="3119" w:type="dxa"/>
            <w:tcBorders>
              <w:top w:val="dashed" w:sz="4" w:space="0" w:color="auto"/>
              <w:bottom w:val="dashed" w:sz="4" w:space="0" w:color="000000"/>
            </w:tcBorders>
            <w:tcMar>
              <w:top w:w="28" w:type="dxa"/>
              <w:right w:w="85" w:type="dxa"/>
            </w:tcMar>
          </w:tcPr>
          <w:p w:rsidR="00A1469C" w:rsidRDefault="00A1469C" w:rsidP="00F422AA">
            <w:pPr>
              <w:spacing w:before="60" w:after="120" w:line="260" w:lineRule="atLeast"/>
              <w:ind w:left="-8"/>
              <w:jc w:val="left"/>
              <w:rPr>
                <w:rFonts w:cs="Arial"/>
              </w:rPr>
            </w:pPr>
            <w:r>
              <w:rPr>
                <w:rFonts w:cs="Arial"/>
              </w:rPr>
              <w:t>Bundesministerium des Innern, für Bau und Heimat (BMI)</w:t>
            </w:r>
          </w:p>
          <w:p w:rsidR="00A1469C" w:rsidRPr="00FD407E" w:rsidRDefault="00A1469C" w:rsidP="00F422AA">
            <w:pPr>
              <w:spacing w:before="60" w:after="120" w:line="260" w:lineRule="atLeast"/>
              <w:ind w:left="-8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für Städtebauförderung </w:t>
            </w:r>
            <w:r>
              <w:rPr>
                <w:rFonts w:cs="Arial"/>
              </w:rPr>
              <w:br/>
              <w:t>zuständige Landesministerien</w:t>
            </w:r>
          </w:p>
        </w:tc>
        <w:tc>
          <w:tcPr>
            <w:tcW w:w="3514" w:type="dxa"/>
            <w:tcBorders>
              <w:top w:val="dashed" w:sz="4" w:space="0" w:color="auto"/>
              <w:bottom w:val="dashed" w:sz="4" w:space="0" w:color="000000"/>
            </w:tcBorders>
          </w:tcPr>
          <w:p w:rsidR="00A1469C" w:rsidRPr="005F3E75" w:rsidRDefault="00A1469C" w:rsidP="00F422AA">
            <w:pPr>
              <w:pStyle w:val="Listenabsatz"/>
              <w:framePr w:hSpace="0" w:wrap="auto" w:vAnchor="margin" w:yAlign="inline"/>
              <w:spacing w:after="120"/>
              <w:suppressOverlap w:val="0"/>
            </w:pPr>
            <w:r w:rsidRPr="00620ED9">
              <w:t xml:space="preserve">Verbesserung der </w:t>
            </w:r>
            <w:r w:rsidRPr="005F3E75">
              <w:t xml:space="preserve">Wohnverhältnisse, des Wohnumfeldes und des öffentlichen Raumes, um das Gebiet städtebaulich aufzuwerten, die Wohn- und Lebensqualität für die Bewohnerinnen und Bewohner zu steigern, die Bildungschancen im Quartier zu verbessern </w:t>
            </w:r>
            <w:r w:rsidRPr="0029642C">
              <w:rPr>
                <w:color w:val="13A69C"/>
              </w:rPr>
              <w:t>und Umweltgerechtigkeit zu erhöhen</w:t>
            </w:r>
            <w:r w:rsidRPr="005F3E75">
              <w:t>,</w:t>
            </w:r>
          </w:p>
          <w:p w:rsidR="00A1469C" w:rsidRPr="005F3E75" w:rsidRDefault="00A1469C" w:rsidP="00F422AA">
            <w:pPr>
              <w:pStyle w:val="Listenabsatz"/>
              <w:framePr w:hSpace="0" w:wrap="auto" w:vAnchor="margin" w:yAlign="inline"/>
              <w:spacing w:after="120"/>
              <w:suppressOverlap w:val="0"/>
            </w:pPr>
            <w:r w:rsidRPr="005F3E75">
              <w:t>Umsetzung von Grün- und Freiräumen sowie von Maßnahmen der Barrierefreiheit beziehungsweise -reduzierung,</w:t>
            </w:r>
          </w:p>
          <w:p w:rsidR="00A1469C" w:rsidRPr="00FD407E" w:rsidRDefault="00A1469C" w:rsidP="00F422AA">
            <w:pPr>
              <w:pStyle w:val="Listenabsatz"/>
              <w:framePr w:hSpace="0" w:wrap="auto" w:vAnchor="margin" w:yAlign="inline"/>
              <w:spacing w:after="120"/>
              <w:suppressOverlap w:val="0"/>
            </w:pPr>
            <w:r w:rsidRPr="005F3E75">
              <w:t>Beteiligung</w:t>
            </w:r>
            <w:r w:rsidRPr="00620ED9">
              <w:t xml:space="preserve"> und Mitwirkung der Bürgerinnen und Bürger sowie Mobilisierung ehrenamtlichen Engagements </w:t>
            </w:r>
          </w:p>
        </w:tc>
        <w:bookmarkStart w:id="0" w:name="_GoBack"/>
        <w:bookmarkEnd w:id="0"/>
      </w:tr>
      <w:tr w:rsidR="00A1469C" w:rsidRPr="008534D2" w:rsidTr="00A1469C">
        <w:trPr>
          <w:cantSplit w:val="0"/>
          <w:trHeight w:val="510"/>
        </w:trPr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tcMar>
              <w:top w:w="28" w:type="dxa"/>
              <w:left w:w="0" w:type="dxa"/>
            </w:tcMar>
          </w:tcPr>
          <w:p w:rsidR="00A1469C" w:rsidRDefault="00A1469C" w:rsidP="00F422AA">
            <w:pPr>
              <w:spacing w:before="60" w:after="120" w:line="260" w:lineRule="atLeast"/>
              <w:ind w:left="-8"/>
              <w:jc w:val="left"/>
              <w:rPr>
                <w:rFonts w:cs="Arial"/>
              </w:rPr>
            </w:pPr>
            <w:r>
              <w:rPr>
                <w:rFonts w:cs="Arial"/>
              </w:rPr>
              <w:t>Städtebauförderprogramm Zukunft Stadtgrün</w:t>
            </w:r>
          </w:p>
        </w:tc>
        <w:tc>
          <w:tcPr>
            <w:tcW w:w="3119" w:type="dxa"/>
            <w:tcBorders>
              <w:top w:val="dashed" w:sz="4" w:space="0" w:color="000000"/>
              <w:bottom w:val="dashed" w:sz="4" w:space="0" w:color="000000"/>
            </w:tcBorders>
            <w:tcMar>
              <w:top w:w="28" w:type="dxa"/>
              <w:right w:w="85" w:type="dxa"/>
            </w:tcMar>
          </w:tcPr>
          <w:p w:rsidR="00A1469C" w:rsidRDefault="00A1469C" w:rsidP="00F422AA">
            <w:pPr>
              <w:spacing w:before="60" w:after="120" w:line="260" w:lineRule="atLeast"/>
              <w:ind w:left="-8"/>
              <w:jc w:val="left"/>
              <w:rPr>
                <w:rFonts w:cs="Arial"/>
              </w:rPr>
            </w:pPr>
            <w:r>
              <w:rPr>
                <w:rFonts w:cs="Arial"/>
              </w:rPr>
              <w:t>Bundesministerium des Innern, für Bau und Heimat (BMI)</w:t>
            </w:r>
          </w:p>
          <w:p w:rsidR="00A1469C" w:rsidRPr="00FD407E" w:rsidRDefault="00A1469C" w:rsidP="00F422AA">
            <w:pPr>
              <w:spacing w:before="60" w:after="120" w:line="260" w:lineRule="atLeast"/>
              <w:ind w:left="-8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für Städtebauförderung </w:t>
            </w:r>
            <w:r>
              <w:rPr>
                <w:rFonts w:cs="Arial"/>
              </w:rPr>
              <w:br/>
              <w:t>zuständige Landesministerien</w:t>
            </w:r>
          </w:p>
        </w:tc>
        <w:tc>
          <w:tcPr>
            <w:tcW w:w="3514" w:type="dxa"/>
            <w:tcBorders>
              <w:top w:val="dashed" w:sz="4" w:space="0" w:color="000000"/>
              <w:bottom w:val="dashed" w:sz="4" w:space="0" w:color="000000"/>
            </w:tcBorders>
          </w:tcPr>
          <w:p w:rsidR="00A1469C" w:rsidRPr="00066D30" w:rsidRDefault="00A1469C" w:rsidP="00F422AA">
            <w:pPr>
              <w:spacing w:before="60" w:after="120" w:line="260" w:lineRule="atLeast"/>
              <w:jc w:val="left"/>
              <w:rPr>
                <w:rFonts w:cs="Arial"/>
              </w:rPr>
            </w:pPr>
            <w:r w:rsidRPr="00066D30">
              <w:rPr>
                <w:rFonts w:cs="Arial"/>
              </w:rPr>
              <w:t xml:space="preserve">Anlage, Sanierung bzw. Qualifizierung und Vernetzung öffentlich zugänglicher Grün- und Freiflächen im Rahmen der baulichen Erhaltung und Entwicklung von Quartieren als lebenswerte und gesunde Orte, die der Steigerung der Lebens- und Wohnqualität, der gesellschaftlichen Teilhabe, der Verbesserung des Stadtklimas </w:t>
            </w:r>
            <w:r w:rsidRPr="00F422AA">
              <w:rPr>
                <w:rFonts w:cs="Arial"/>
                <w:color w:val="13A69C"/>
              </w:rPr>
              <w:t>und der Umweltgerechtigkeit insbesondere durch eine gerechte Verteilung qualitativ hochwertigen Stadtgrüns</w:t>
            </w:r>
            <w:r w:rsidRPr="00066D30">
              <w:rPr>
                <w:rFonts w:cs="Arial"/>
              </w:rPr>
              <w:t xml:space="preserve"> sowie dem Erhalt der biologischen Vielfalt und der Naturerfahrung dienen</w:t>
            </w:r>
          </w:p>
        </w:tc>
      </w:tr>
    </w:tbl>
    <w:p w:rsidR="005F3E75" w:rsidRDefault="005F3E75" w:rsidP="00F422AA">
      <w:pPr>
        <w:spacing w:after="120"/>
      </w:pPr>
    </w:p>
    <w:tbl>
      <w:tblPr>
        <w:tblStyle w:val="UBA-TabellenformatThemaGesundheit"/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3119"/>
        <w:gridCol w:w="3514"/>
      </w:tblGrid>
      <w:tr w:rsidR="00A1469C" w:rsidRPr="008534D2" w:rsidTr="005F3E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510"/>
        </w:trPr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28" w:type="dxa"/>
              <w:left w:w="0" w:type="dxa"/>
              <w:right w:w="113" w:type="dxa"/>
            </w:tcMar>
          </w:tcPr>
          <w:p w:rsidR="00A1469C" w:rsidRDefault="00A1469C" w:rsidP="00F422AA">
            <w:pPr>
              <w:spacing w:before="60" w:after="120" w:line="260" w:lineRule="atLeast"/>
              <w:ind w:left="-8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Städtebauförderprogramm Stadtumbau</w:t>
            </w:r>
          </w:p>
        </w:tc>
        <w:tc>
          <w:tcPr>
            <w:tcW w:w="3119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tcMar>
              <w:top w:w="28" w:type="dxa"/>
              <w:right w:w="85" w:type="dxa"/>
            </w:tcMar>
          </w:tcPr>
          <w:p w:rsidR="00A1469C" w:rsidRDefault="00A1469C" w:rsidP="00F422AA">
            <w:pPr>
              <w:spacing w:before="60" w:after="120" w:line="260" w:lineRule="atLeast"/>
              <w:ind w:left="-8"/>
              <w:jc w:val="left"/>
              <w:rPr>
                <w:rFonts w:cs="Arial"/>
              </w:rPr>
            </w:pPr>
            <w:r>
              <w:rPr>
                <w:rFonts w:cs="Arial"/>
              </w:rPr>
              <w:t>Bundesministerium des Innern, für Bau und Heimat (BMI)</w:t>
            </w:r>
          </w:p>
          <w:p w:rsidR="00A1469C" w:rsidRPr="00FD407E" w:rsidRDefault="00A1469C" w:rsidP="00F422AA">
            <w:pPr>
              <w:spacing w:before="60" w:after="120" w:line="260" w:lineRule="atLeast"/>
              <w:ind w:left="-8"/>
              <w:jc w:val="left"/>
              <w:rPr>
                <w:rFonts w:cs="Arial"/>
              </w:rPr>
            </w:pPr>
            <w:r>
              <w:rPr>
                <w:rFonts w:cs="Arial"/>
              </w:rPr>
              <w:t>für Städtebauförderung zuständige Landesministerien</w:t>
            </w:r>
          </w:p>
        </w:tc>
        <w:tc>
          <w:tcPr>
            <w:tcW w:w="351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A1469C" w:rsidRPr="00066D30" w:rsidRDefault="00A1469C" w:rsidP="00F422AA">
            <w:pPr>
              <w:pStyle w:val="Listenabsatz"/>
              <w:framePr w:hSpace="0" w:wrap="auto" w:vAnchor="margin" w:yAlign="inline"/>
              <w:numPr>
                <w:ilvl w:val="0"/>
                <w:numId w:val="13"/>
              </w:numPr>
              <w:spacing w:after="120"/>
              <w:suppressOverlap w:val="0"/>
            </w:pPr>
            <w:r w:rsidRPr="00066D30">
              <w:t>Verbesserung des öffentlichen Raums, des Wohnumfeldes und der privaten Freiflächen,</w:t>
            </w:r>
          </w:p>
          <w:p w:rsidR="00A1469C" w:rsidRPr="00066D30" w:rsidRDefault="00A1469C" w:rsidP="00F422AA">
            <w:pPr>
              <w:pStyle w:val="Listenabsatz"/>
              <w:framePr w:hSpace="0" w:wrap="auto" w:vAnchor="margin" w:yAlign="inline"/>
              <w:numPr>
                <w:ilvl w:val="0"/>
                <w:numId w:val="13"/>
              </w:numPr>
              <w:spacing w:after="120"/>
              <w:suppressOverlap w:val="0"/>
            </w:pPr>
            <w:r w:rsidRPr="00066D30">
              <w:t>Umsetzung von Grün- und Freiräumen sowie von Maßna</w:t>
            </w:r>
            <w:r>
              <w:t>hmen der Barrierefreiheit bezie</w:t>
            </w:r>
            <w:r w:rsidRPr="00066D30">
              <w:t>hungsweise -reduzierung,</w:t>
            </w:r>
          </w:p>
          <w:p w:rsidR="00A1469C" w:rsidRPr="0082071D" w:rsidRDefault="00A1469C" w:rsidP="00F422AA">
            <w:pPr>
              <w:pStyle w:val="Listenabsatz"/>
              <w:framePr w:hSpace="0" w:wrap="auto" w:vAnchor="margin" w:yAlign="inline"/>
              <w:numPr>
                <w:ilvl w:val="0"/>
                <w:numId w:val="13"/>
              </w:numPr>
              <w:spacing w:after="120"/>
              <w:suppressOverlap w:val="0"/>
            </w:pPr>
            <w:r w:rsidRPr="00066D30">
              <w:t xml:space="preserve">Beteiligung und Mitwirkung von Bürgerinnen und Bürger </w:t>
            </w:r>
          </w:p>
        </w:tc>
      </w:tr>
      <w:tr w:rsidR="00A1469C" w:rsidRPr="008534D2" w:rsidTr="005F3E75">
        <w:trPr>
          <w:cantSplit w:val="0"/>
          <w:trHeight w:val="510"/>
        </w:trPr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tcMar>
              <w:top w:w="28" w:type="dxa"/>
              <w:left w:w="0" w:type="dxa"/>
              <w:right w:w="113" w:type="dxa"/>
            </w:tcMar>
          </w:tcPr>
          <w:p w:rsidR="00A1469C" w:rsidRDefault="00A1469C" w:rsidP="00F422AA">
            <w:pPr>
              <w:spacing w:before="60" w:after="120" w:line="260" w:lineRule="atLeast"/>
              <w:ind w:left="-8"/>
              <w:jc w:val="left"/>
              <w:rPr>
                <w:rFonts w:cs="Arial"/>
              </w:rPr>
            </w:pPr>
            <w:r>
              <w:rPr>
                <w:rFonts w:cs="Arial"/>
              </w:rPr>
              <w:t>Städtebauförderprogramm Aktive Stadtteil- und Ortszentren</w:t>
            </w:r>
          </w:p>
        </w:tc>
        <w:tc>
          <w:tcPr>
            <w:tcW w:w="3119" w:type="dxa"/>
            <w:tcBorders>
              <w:top w:val="dashed" w:sz="4" w:space="0" w:color="000000"/>
              <w:bottom w:val="dashed" w:sz="4" w:space="0" w:color="000000"/>
            </w:tcBorders>
            <w:tcMar>
              <w:top w:w="28" w:type="dxa"/>
              <w:right w:w="85" w:type="dxa"/>
            </w:tcMar>
          </w:tcPr>
          <w:p w:rsidR="00A1469C" w:rsidRDefault="00A1469C" w:rsidP="00F422AA">
            <w:pPr>
              <w:spacing w:before="60" w:after="120" w:line="260" w:lineRule="atLeast"/>
              <w:ind w:left="-8"/>
              <w:jc w:val="left"/>
              <w:rPr>
                <w:rFonts w:cs="Arial"/>
              </w:rPr>
            </w:pPr>
            <w:r>
              <w:rPr>
                <w:rFonts w:cs="Arial"/>
              </w:rPr>
              <w:t>Bundesministerium des Innern, für Bau und Heimat (BMI)</w:t>
            </w:r>
          </w:p>
          <w:p w:rsidR="00A1469C" w:rsidRPr="00FD407E" w:rsidRDefault="00A1469C" w:rsidP="00F422AA">
            <w:pPr>
              <w:spacing w:before="60" w:after="120" w:line="260" w:lineRule="atLeast"/>
              <w:ind w:left="-8"/>
              <w:jc w:val="left"/>
              <w:rPr>
                <w:rFonts w:cs="Arial"/>
              </w:rPr>
            </w:pPr>
            <w:r>
              <w:rPr>
                <w:rFonts w:cs="Arial"/>
              </w:rPr>
              <w:t>für Städtebauförderung zuständige Landesministerien</w:t>
            </w:r>
          </w:p>
        </w:tc>
        <w:tc>
          <w:tcPr>
            <w:tcW w:w="3514" w:type="dxa"/>
            <w:tcBorders>
              <w:top w:val="dashed" w:sz="4" w:space="0" w:color="000000"/>
              <w:bottom w:val="dashed" w:sz="4" w:space="0" w:color="000000"/>
            </w:tcBorders>
          </w:tcPr>
          <w:p w:rsidR="00A1469C" w:rsidRPr="0082071D" w:rsidRDefault="00A1469C" w:rsidP="00F422AA">
            <w:pPr>
              <w:spacing w:before="60" w:after="120" w:line="260" w:lineRule="atLeast"/>
              <w:jc w:val="left"/>
              <w:rPr>
                <w:rFonts w:cs="Arial"/>
              </w:rPr>
            </w:pPr>
          </w:p>
        </w:tc>
      </w:tr>
      <w:tr w:rsidR="00A1469C" w:rsidRPr="008534D2" w:rsidTr="005F3E75">
        <w:trPr>
          <w:cantSplit w:val="0"/>
          <w:trHeight w:val="510"/>
        </w:trPr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tcMar>
              <w:top w:w="28" w:type="dxa"/>
              <w:left w:w="0" w:type="dxa"/>
              <w:right w:w="113" w:type="dxa"/>
            </w:tcMar>
          </w:tcPr>
          <w:p w:rsidR="00A1469C" w:rsidRPr="00654B23" w:rsidRDefault="00A1469C" w:rsidP="00F422AA">
            <w:pPr>
              <w:spacing w:before="60" w:after="120" w:line="260" w:lineRule="atLeast"/>
              <w:ind w:left="-8"/>
              <w:jc w:val="left"/>
              <w:rPr>
                <w:rFonts w:cs="Arial"/>
              </w:rPr>
            </w:pPr>
            <w:r w:rsidRPr="0006300F">
              <w:rPr>
                <w:rFonts w:cs="Arial"/>
              </w:rPr>
              <w:t>Förderung von Maßnahmen zu</w:t>
            </w:r>
            <w:r>
              <w:rPr>
                <w:rFonts w:cs="Arial"/>
              </w:rPr>
              <w:t>r Anpassung an den Klimawandel</w:t>
            </w:r>
          </w:p>
        </w:tc>
        <w:tc>
          <w:tcPr>
            <w:tcW w:w="3119" w:type="dxa"/>
            <w:tcBorders>
              <w:top w:val="dashed" w:sz="4" w:space="0" w:color="000000"/>
              <w:bottom w:val="dashed" w:sz="4" w:space="0" w:color="000000"/>
            </w:tcBorders>
            <w:tcMar>
              <w:top w:w="28" w:type="dxa"/>
              <w:right w:w="85" w:type="dxa"/>
            </w:tcMar>
          </w:tcPr>
          <w:p w:rsidR="00A1469C" w:rsidRPr="00654B23" w:rsidRDefault="00A1469C" w:rsidP="00F422AA">
            <w:pPr>
              <w:spacing w:before="60" w:after="120" w:line="260" w:lineRule="atLeast"/>
              <w:ind w:left="-8"/>
              <w:jc w:val="left"/>
              <w:rPr>
                <w:rFonts w:cs="Arial"/>
              </w:rPr>
            </w:pPr>
            <w:r w:rsidRPr="00500CB3">
              <w:rPr>
                <w:rFonts w:cs="Arial"/>
              </w:rPr>
              <w:t>Bundesministerium für Umwelt, Naturschutz</w:t>
            </w:r>
            <w:r>
              <w:rPr>
                <w:rFonts w:cs="Arial"/>
              </w:rPr>
              <w:t xml:space="preserve"> und nukleare Sicherheit (BMU</w:t>
            </w:r>
            <w:r w:rsidRPr="00500CB3">
              <w:rPr>
                <w:rFonts w:cs="Arial"/>
              </w:rPr>
              <w:t>)</w:t>
            </w:r>
          </w:p>
        </w:tc>
        <w:tc>
          <w:tcPr>
            <w:tcW w:w="3514" w:type="dxa"/>
            <w:tcBorders>
              <w:top w:val="dashed" w:sz="4" w:space="0" w:color="000000"/>
              <w:bottom w:val="dashed" w:sz="4" w:space="0" w:color="000000"/>
            </w:tcBorders>
          </w:tcPr>
          <w:p w:rsidR="00A1469C" w:rsidRPr="0082071D" w:rsidRDefault="00A1469C" w:rsidP="00F422AA">
            <w:pPr>
              <w:spacing w:before="60" w:after="120" w:line="260" w:lineRule="atLeast"/>
              <w:jc w:val="left"/>
              <w:rPr>
                <w:rFonts w:cs="Arial"/>
              </w:rPr>
            </w:pPr>
            <w:r w:rsidRPr="0082071D">
              <w:rPr>
                <w:rFonts w:cs="Arial"/>
              </w:rPr>
              <w:t>Projekte, die die Fähigkeit regionaler oder lokaler Akteure (wie z.B. Kommunen, Unternehmen) zur Anpassung an Folgen des Klima</w:t>
            </w:r>
            <w:r w:rsidR="005F3E75">
              <w:rPr>
                <w:rFonts w:cs="Arial"/>
              </w:rPr>
              <w:t>-</w:t>
            </w:r>
            <w:r w:rsidRPr="0082071D">
              <w:rPr>
                <w:rFonts w:cs="Arial"/>
              </w:rPr>
              <w:t>wandels durch Initiativen zur Bewusstseinsbildung, zu Dialog und Beteiligung sowie zur Vernetzung und Kooperation stärken</w:t>
            </w:r>
          </w:p>
        </w:tc>
      </w:tr>
      <w:tr w:rsidR="00A1469C" w:rsidRPr="008534D2" w:rsidTr="005F3E75">
        <w:trPr>
          <w:cantSplit w:val="0"/>
          <w:trHeight w:val="510"/>
        </w:trPr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tcMar>
              <w:top w:w="28" w:type="dxa"/>
              <w:left w:w="0" w:type="dxa"/>
              <w:right w:w="113" w:type="dxa"/>
            </w:tcMar>
          </w:tcPr>
          <w:p w:rsidR="00A1469C" w:rsidRPr="00654B23" w:rsidRDefault="00A1469C" w:rsidP="00F422AA">
            <w:pPr>
              <w:spacing w:before="60" w:after="120" w:line="260" w:lineRule="atLeast"/>
              <w:ind w:left="-8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Kommunalrichtlinie Klimaschutz – Richtlinie zur </w:t>
            </w:r>
            <w:r w:rsidRPr="00500CB3">
              <w:rPr>
                <w:rFonts w:cs="Arial"/>
              </w:rPr>
              <w:t>Förderung von Klimaschutzprojekten in sozialen, kulturellen und öffentlichen Einrichtungen</w:t>
            </w:r>
          </w:p>
        </w:tc>
        <w:tc>
          <w:tcPr>
            <w:tcW w:w="3119" w:type="dxa"/>
            <w:tcBorders>
              <w:top w:val="dashed" w:sz="4" w:space="0" w:color="000000"/>
              <w:bottom w:val="dashed" w:sz="4" w:space="0" w:color="000000"/>
            </w:tcBorders>
            <w:tcMar>
              <w:top w:w="28" w:type="dxa"/>
              <w:right w:w="85" w:type="dxa"/>
            </w:tcMar>
          </w:tcPr>
          <w:p w:rsidR="00A1469C" w:rsidRPr="00654B23" w:rsidRDefault="00A1469C" w:rsidP="00F422AA">
            <w:pPr>
              <w:spacing w:before="60" w:after="120" w:line="260" w:lineRule="atLeast"/>
              <w:ind w:left="-8"/>
              <w:jc w:val="left"/>
              <w:rPr>
                <w:rFonts w:cs="Arial"/>
              </w:rPr>
            </w:pPr>
            <w:r w:rsidRPr="00500CB3">
              <w:rPr>
                <w:rFonts w:cs="Arial"/>
              </w:rPr>
              <w:t>Bundesministerium für Umwelt, Naturschutz</w:t>
            </w:r>
            <w:r>
              <w:rPr>
                <w:rFonts w:cs="Arial"/>
              </w:rPr>
              <w:t xml:space="preserve"> und nukleare Sicherheit (BMU</w:t>
            </w:r>
            <w:r w:rsidRPr="00500CB3">
              <w:rPr>
                <w:rFonts w:cs="Arial"/>
              </w:rPr>
              <w:t>)</w:t>
            </w:r>
          </w:p>
        </w:tc>
        <w:tc>
          <w:tcPr>
            <w:tcW w:w="3514" w:type="dxa"/>
            <w:tcBorders>
              <w:top w:val="dashed" w:sz="4" w:space="0" w:color="000000"/>
              <w:bottom w:val="dashed" w:sz="4" w:space="0" w:color="000000"/>
            </w:tcBorders>
          </w:tcPr>
          <w:p w:rsidR="00A1469C" w:rsidRDefault="00A1469C" w:rsidP="00F422AA">
            <w:pPr>
              <w:pStyle w:val="Listenabsatz"/>
              <w:framePr w:hSpace="0" w:wrap="auto" w:vAnchor="margin" w:yAlign="inline"/>
              <w:numPr>
                <w:ilvl w:val="0"/>
                <w:numId w:val="15"/>
              </w:numPr>
              <w:spacing w:after="120"/>
              <w:suppressOverlap w:val="0"/>
            </w:pPr>
            <w:r>
              <w:t>Einstiegsberatungen</w:t>
            </w:r>
          </w:p>
          <w:p w:rsidR="00A1469C" w:rsidRDefault="00A1469C" w:rsidP="00F422AA">
            <w:pPr>
              <w:pStyle w:val="Listenabsatz"/>
              <w:framePr w:hSpace="0" w:wrap="auto" w:vAnchor="margin" w:yAlign="inline"/>
              <w:numPr>
                <w:ilvl w:val="0"/>
                <w:numId w:val="15"/>
              </w:numPr>
              <w:spacing w:after="120"/>
              <w:suppressOverlap w:val="0"/>
            </w:pPr>
            <w:r w:rsidRPr="00D52083">
              <w:t>Klimaschutzkonzepte</w:t>
            </w:r>
          </w:p>
          <w:p w:rsidR="00A1469C" w:rsidRDefault="00A1469C" w:rsidP="00F422AA">
            <w:pPr>
              <w:pStyle w:val="Listenabsatz"/>
              <w:framePr w:hSpace="0" w:wrap="auto" w:vAnchor="margin" w:yAlign="inline"/>
              <w:numPr>
                <w:ilvl w:val="0"/>
                <w:numId w:val="15"/>
              </w:numPr>
              <w:spacing w:after="120"/>
              <w:suppressOverlap w:val="0"/>
            </w:pPr>
            <w:r w:rsidRPr="00D52083">
              <w:t>Klimaschutzmanagement</w:t>
            </w:r>
          </w:p>
          <w:p w:rsidR="00A1469C" w:rsidRDefault="00A1469C" w:rsidP="00F422AA">
            <w:pPr>
              <w:pStyle w:val="Listenabsatz"/>
              <w:framePr w:hSpace="0" w:wrap="auto" w:vAnchor="margin" w:yAlign="inline"/>
              <w:numPr>
                <w:ilvl w:val="0"/>
                <w:numId w:val="15"/>
              </w:numPr>
              <w:spacing w:after="120"/>
              <w:suppressOverlap w:val="0"/>
            </w:pPr>
            <w:r>
              <w:t>Energiesparmodelle</w:t>
            </w:r>
          </w:p>
          <w:p w:rsidR="00A1469C" w:rsidRPr="00D52083" w:rsidRDefault="00A1469C" w:rsidP="00F422AA">
            <w:pPr>
              <w:pStyle w:val="Listenabsatz"/>
              <w:framePr w:hSpace="0" w:wrap="auto" w:vAnchor="margin" w:yAlign="inline"/>
              <w:numPr>
                <w:ilvl w:val="0"/>
                <w:numId w:val="15"/>
              </w:numPr>
              <w:spacing w:after="120"/>
              <w:suppressOverlap w:val="0"/>
            </w:pPr>
            <w:r w:rsidRPr="00D52083">
              <w:t>investive Klimaschutzmaßnahmen</w:t>
            </w:r>
          </w:p>
        </w:tc>
      </w:tr>
    </w:tbl>
    <w:p w:rsidR="005F3E75" w:rsidRDefault="005F3E75" w:rsidP="00F422AA">
      <w:pPr>
        <w:spacing w:after="120"/>
      </w:pPr>
      <w:r>
        <w:br w:type="page"/>
      </w:r>
    </w:p>
    <w:tbl>
      <w:tblPr>
        <w:tblStyle w:val="UBA-TabellenformatThemaGesundheit"/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3119"/>
        <w:gridCol w:w="3514"/>
      </w:tblGrid>
      <w:tr w:rsidR="00A1469C" w:rsidRPr="008534D2" w:rsidTr="005F3E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510"/>
        </w:trPr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28" w:type="dxa"/>
              <w:left w:w="0" w:type="dxa"/>
              <w:right w:w="113" w:type="dxa"/>
            </w:tcMar>
          </w:tcPr>
          <w:p w:rsidR="00A1469C" w:rsidRPr="00654B23" w:rsidRDefault="00A1469C" w:rsidP="00F422AA">
            <w:pPr>
              <w:spacing w:before="60" w:after="120" w:line="260" w:lineRule="atLeast"/>
              <w:ind w:left="-8"/>
              <w:jc w:val="left"/>
              <w:rPr>
                <w:rFonts w:cs="Arial"/>
              </w:rPr>
            </w:pPr>
            <w:r w:rsidRPr="0006300F">
              <w:rPr>
                <w:rFonts w:cs="Arial"/>
              </w:rPr>
              <w:lastRenderedPageBreak/>
              <w:t>„K</w:t>
            </w:r>
            <w:r>
              <w:rPr>
                <w:rFonts w:cs="Arial"/>
              </w:rPr>
              <w:t xml:space="preserve">urze Wege für den Klimaschutz“ – </w:t>
            </w:r>
            <w:r w:rsidRPr="0006300F">
              <w:rPr>
                <w:rFonts w:cs="Arial"/>
              </w:rPr>
              <w:t xml:space="preserve">Förderaufruf für Nachbarschaftsprojekte </w:t>
            </w:r>
          </w:p>
        </w:tc>
        <w:tc>
          <w:tcPr>
            <w:tcW w:w="3119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tcMar>
              <w:top w:w="28" w:type="dxa"/>
              <w:right w:w="85" w:type="dxa"/>
            </w:tcMar>
          </w:tcPr>
          <w:p w:rsidR="00A1469C" w:rsidRPr="00654B23" w:rsidRDefault="00A1469C" w:rsidP="00F422AA">
            <w:pPr>
              <w:spacing w:before="60" w:after="120" w:line="260" w:lineRule="atLeast"/>
              <w:ind w:left="-8"/>
              <w:jc w:val="left"/>
              <w:rPr>
                <w:rFonts w:cs="Arial"/>
              </w:rPr>
            </w:pPr>
            <w:r w:rsidRPr="00500CB3">
              <w:rPr>
                <w:rFonts w:cs="Arial"/>
              </w:rPr>
              <w:t>Bundesministerium für Umwelt, Naturschutz</w:t>
            </w:r>
            <w:r>
              <w:rPr>
                <w:rFonts w:cs="Arial"/>
              </w:rPr>
              <w:t xml:space="preserve"> und nukleare Sicherheit (BMU</w:t>
            </w:r>
            <w:r w:rsidRPr="00500CB3">
              <w:rPr>
                <w:rFonts w:cs="Arial"/>
              </w:rPr>
              <w:t>)</w:t>
            </w:r>
          </w:p>
        </w:tc>
        <w:tc>
          <w:tcPr>
            <w:tcW w:w="351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A1469C" w:rsidRPr="00D52083" w:rsidRDefault="00A1469C" w:rsidP="00F422AA">
            <w:pPr>
              <w:pStyle w:val="Listenabsatz"/>
              <w:framePr w:hSpace="0" w:wrap="auto" w:vAnchor="margin" w:yAlign="inline"/>
              <w:numPr>
                <w:ilvl w:val="0"/>
                <w:numId w:val="15"/>
              </w:numPr>
              <w:spacing w:after="120"/>
              <w:suppressOverlap w:val="0"/>
            </w:pPr>
            <w:r w:rsidRPr="00D52083">
              <w:t>umsetzungsorientierte Angebote zur Realisierung klimaschonender Aktivitäten auf Nachbarschafts</w:t>
            </w:r>
            <w:r w:rsidR="005F3E75">
              <w:t>-</w:t>
            </w:r>
            <w:proofErr w:type="spellStart"/>
            <w:r w:rsidRPr="00D52083">
              <w:t>ebene</w:t>
            </w:r>
            <w:proofErr w:type="spellEnd"/>
            <w:r w:rsidRPr="00D52083">
              <w:t xml:space="preserve"> bzw. in Quartieren:</w:t>
            </w:r>
          </w:p>
          <w:p w:rsidR="00A1469C" w:rsidRPr="00D52083" w:rsidRDefault="00A1469C" w:rsidP="00F422AA">
            <w:pPr>
              <w:pStyle w:val="Listenabsatz"/>
              <w:framePr w:hSpace="0" w:wrap="auto" w:vAnchor="margin" w:yAlign="inline"/>
              <w:numPr>
                <w:ilvl w:val="0"/>
                <w:numId w:val="15"/>
              </w:numPr>
              <w:spacing w:after="120"/>
              <w:suppressOverlap w:val="0"/>
            </w:pPr>
            <w:r w:rsidRPr="00D52083">
              <w:t>Maßnahmen zur Bildung, Information und Aufklärung im Klimaschutz, die einen Dialog mit den Bürgerinnen und Bürgern in der Nachbarschaft beinhalten,</w:t>
            </w:r>
          </w:p>
          <w:p w:rsidR="00A1469C" w:rsidRPr="00D52083" w:rsidRDefault="00A1469C" w:rsidP="00F422AA">
            <w:pPr>
              <w:pStyle w:val="Listenabsatz"/>
              <w:framePr w:hSpace="0" w:wrap="auto" w:vAnchor="margin" w:yAlign="inline"/>
              <w:numPr>
                <w:ilvl w:val="0"/>
                <w:numId w:val="15"/>
              </w:numPr>
              <w:spacing w:after="120"/>
              <w:suppressOverlap w:val="0"/>
            </w:pPr>
            <w:r w:rsidRPr="00D52083">
              <w:t>Maßnahmen, die Bürgerinnen und Bürger darin unterstützen, ihren Alltag klimaschonend und ressourceneffizient zu gestalten und zum konkreten Handeln aktivieren,</w:t>
            </w:r>
          </w:p>
          <w:p w:rsidR="00A1469C" w:rsidRPr="00D52083" w:rsidRDefault="00A1469C" w:rsidP="00F422AA">
            <w:pPr>
              <w:pStyle w:val="Listenabsatz"/>
              <w:framePr w:hSpace="0" w:wrap="auto" w:vAnchor="margin" w:yAlign="inline"/>
              <w:numPr>
                <w:ilvl w:val="0"/>
                <w:numId w:val="15"/>
              </w:numPr>
              <w:spacing w:after="120"/>
              <w:suppressOverlap w:val="0"/>
            </w:pPr>
            <w:r w:rsidRPr="00D52083">
              <w:t>die Einrichtung und der Betrieb von Begegnungsstätten/-flächen sowie deren Weiterentwicklung mit klimaschutzbezogenen Akti</w:t>
            </w:r>
            <w:r>
              <w:t>vitäten auf Nachbarschaftsebene</w:t>
            </w:r>
          </w:p>
        </w:tc>
      </w:tr>
      <w:tr w:rsidR="00A1469C" w:rsidRPr="008534D2" w:rsidTr="00A1469C">
        <w:trPr>
          <w:cantSplit w:val="0"/>
          <w:trHeight w:val="510"/>
        </w:trPr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tcMar>
              <w:top w:w="28" w:type="dxa"/>
              <w:left w:w="85" w:type="dxa"/>
            </w:tcMar>
          </w:tcPr>
          <w:p w:rsidR="00A1469C" w:rsidRPr="00FD407E" w:rsidRDefault="00A1469C" w:rsidP="00F422AA">
            <w:pPr>
              <w:spacing w:before="60" w:after="120" w:line="260" w:lineRule="atLeast"/>
              <w:ind w:left="-8"/>
              <w:jc w:val="left"/>
              <w:rPr>
                <w:rFonts w:cs="Arial"/>
              </w:rPr>
            </w:pPr>
            <w:r w:rsidRPr="00FD407E">
              <w:rPr>
                <w:rFonts w:cs="Arial"/>
              </w:rPr>
              <w:t>Europäischer Fonds für regional</w:t>
            </w:r>
            <w:r>
              <w:rPr>
                <w:rFonts w:cs="Arial"/>
              </w:rPr>
              <w:t xml:space="preserve">e Entwicklung </w:t>
            </w:r>
            <w:r w:rsidR="00F422AA">
              <w:rPr>
                <w:rFonts w:cs="Arial"/>
              </w:rPr>
              <w:br/>
            </w:r>
            <w:r>
              <w:rPr>
                <w:rFonts w:cs="Arial"/>
              </w:rPr>
              <w:t xml:space="preserve">(EFRE) </w:t>
            </w:r>
          </w:p>
        </w:tc>
        <w:tc>
          <w:tcPr>
            <w:tcW w:w="3119" w:type="dxa"/>
            <w:tcBorders>
              <w:top w:val="dashed" w:sz="4" w:space="0" w:color="000000"/>
              <w:bottom w:val="dashed" w:sz="4" w:space="0" w:color="auto"/>
            </w:tcBorders>
            <w:tcMar>
              <w:top w:w="28" w:type="dxa"/>
            </w:tcMar>
          </w:tcPr>
          <w:p w:rsidR="00A1469C" w:rsidRPr="00FD407E" w:rsidRDefault="00A1469C" w:rsidP="00F422AA">
            <w:pPr>
              <w:spacing w:before="60" w:after="120" w:line="260" w:lineRule="atLeast"/>
              <w:ind w:left="-8"/>
              <w:jc w:val="left"/>
              <w:rPr>
                <w:rFonts w:cs="Arial"/>
              </w:rPr>
            </w:pPr>
            <w:r w:rsidRPr="00FD407E">
              <w:rPr>
                <w:rFonts w:cs="Arial"/>
              </w:rPr>
              <w:t>Europäische Kommission</w:t>
            </w:r>
            <w:r>
              <w:rPr>
                <w:rFonts w:cs="Arial"/>
              </w:rPr>
              <w:t>,</w:t>
            </w:r>
            <w:r>
              <w:t xml:space="preserve"> Generaldirektion Regionalpolitik und Stadtentwicklung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3514" w:type="dxa"/>
            <w:tcBorders>
              <w:top w:val="dashed" w:sz="4" w:space="0" w:color="000000"/>
              <w:bottom w:val="dashed" w:sz="4" w:space="0" w:color="auto"/>
            </w:tcBorders>
          </w:tcPr>
          <w:p w:rsidR="00A1469C" w:rsidRPr="00EF1227" w:rsidRDefault="00A1469C" w:rsidP="00F422AA">
            <w:pPr>
              <w:pStyle w:val="Listenabsatz"/>
              <w:framePr w:hSpace="0" w:wrap="auto" w:vAnchor="margin" w:yAlign="inline"/>
              <w:numPr>
                <w:ilvl w:val="0"/>
                <w:numId w:val="15"/>
              </w:numPr>
              <w:spacing w:after="120"/>
              <w:suppressOverlap w:val="0"/>
            </w:pPr>
            <w:r w:rsidRPr="00EF1227">
              <w:t>Anpassung</w:t>
            </w:r>
            <w:r>
              <w:t xml:space="preserve"> an den Klimawandel</w:t>
            </w:r>
          </w:p>
          <w:p w:rsidR="00A1469C" w:rsidRPr="00EF1227" w:rsidRDefault="00A1469C" w:rsidP="00F422AA">
            <w:pPr>
              <w:pStyle w:val="Listenabsatz"/>
              <w:framePr w:hSpace="0" w:wrap="auto" w:vAnchor="margin" w:yAlign="inline"/>
              <w:numPr>
                <w:ilvl w:val="0"/>
                <w:numId w:val="15"/>
              </w:numPr>
              <w:spacing w:after="120"/>
              <w:suppressOverlap w:val="0"/>
            </w:pPr>
            <w:r>
              <w:t>Erhaltung und Schutz der Umwelt</w:t>
            </w:r>
          </w:p>
          <w:p w:rsidR="00A1469C" w:rsidRDefault="00A1469C" w:rsidP="00F422AA">
            <w:pPr>
              <w:pStyle w:val="Listenabsatz"/>
              <w:framePr w:hSpace="0" w:wrap="auto" w:vAnchor="margin" w:yAlign="inline"/>
              <w:numPr>
                <w:ilvl w:val="0"/>
                <w:numId w:val="15"/>
              </w:numPr>
              <w:spacing w:after="120"/>
              <w:suppressOverlap w:val="0"/>
            </w:pPr>
            <w:r w:rsidRPr="00EF1227">
              <w:t>Förderung von Nachhaltigkeit im Verkehr</w:t>
            </w:r>
          </w:p>
          <w:p w:rsidR="00A1469C" w:rsidRPr="00FD407E" w:rsidRDefault="00A1469C" w:rsidP="00F422AA">
            <w:pPr>
              <w:pStyle w:val="Listenabsatz"/>
              <w:framePr w:hSpace="0" w:wrap="auto" w:vAnchor="margin" w:yAlign="inline"/>
              <w:numPr>
                <w:ilvl w:val="0"/>
                <w:numId w:val="15"/>
              </w:numPr>
              <w:spacing w:after="120"/>
              <w:suppressOverlap w:val="0"/>
            </w:pPr>
            <w:r w:rsidRPr="00EF1227">
              <w:t>Förderung der sozialen Inklusion und Bekämpfung von Armut und Diskriminierung</w:t>
            </w:r>
          </w:p>
        </w:tc>
      </w:tr>
    </w:tbl>
    <w:p w:rsidR="004217FA" w:rsidRDefault="004217FA" w:rsidP="002B4817">
      <w:pPr>
        <w:spacing w:after="200" w:line="276" w:lineRule="auto"/>
        <w:jc w:val="left"/>
        <w:rPr>
          <w:rFonts w:cs="Arial"/>
          <w:color w:val="auto"/>
        </w:rPr>
      </w:pPr>
    </w:p>
    <w:sectPr w:rsidR="004217FA" w:rsidSect="007464E9">
      <w:headerReference w:type="default" r:id="rId9"/>
      <w:pgSz w:w="11906" w:h="16838" w:code="9"/>
      <w:pgMar w:top="2835" w:right="130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467" w:rsidRDefault="00384467" w:rsidP="0048155F">
      <w:pPr>
        <w:spacing w:after="0" w:line="240" w:lineRule="auto"/>
      </w:pPr>
      <w:r>
        <w:separator/>
      </w:r>
    </w:p>
  </w:endnote>
  <w:endnote w:type="continuationSeparator" w:id="0">
    <w:p w:rsidR="00384467" w:rsidRDefault="00384467" w:rsidP="00481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terstate-RegularCondensed">
    <w:altName w:val="Arial Narrow"/>
    <w:panose1 w:val="02000606030000020004"/>
    <w:charset w:val="00"/>
    <w:family w:val="auto"/>
    <w:notTrueType/>
    <w:pitch w:val="variable"/>
    <w:sig w:usb0="80000027" w:usb1="00000040" w:usb2="00000000" w:usb3="00000000" w:csb0="00000001" w:csb1="00000000"/>
  </w:font>
  <w:font w:name="Interstate Regular Cond">
    <w:altName w:val="Calibri"/>
    <w:charset w:val="00"/>
    <w:family w:val="auto"/>
    <w:pitch w:val="variable"/>
    <w:sig w:usb0="800000EF" w:usb1="5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467" w:rsidRDefault="00384467" w:rsidP="0048155F">
      <w:pPr>
        <w:spacing w:after="0" w:line="240" w:lineRule="auto"/>
      </w:pPr>
      <w:r>
        <w:separator/>
      </w:r>
    </w:p>
  </w:footnote>
  <w:footnote w:type="continuationSeparator" w:id="0">
    <w:p w:rsidR="00384467" w:rsidRDefault="00384467" w:rsidP="00481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5F" w:rsidRDefault="00B00312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-707390</wp:posOffset>
          </wp:positionH>
          <wp:positionV relativeFrom="paragraph">
            <wp:posOffset>-443865</wp:posOffset>
          </wp:positionV>
          <wp:extent cx="7555229" cy="10709602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_ly_difu_Umweltgerechtigkeit–Checklisten_04_0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29" cy="10709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5DC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480060</wp:posOffset>
              </wp:positionH>
              <wp:positionV relativeFrom="paragraph">
                <wp:posOffset>540385</wp:posOffset>
              </wp:positionV>
              <wp:extent cx="5759450" cy="717550"/>
              <wp:effectExtent l="0" t="0" r="6350" b="635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0" cy="717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82BB9" w:rsidRPr="00082BB9" w:rsidRDefault="00082BB9" w:rsidP="005F3E75">
                          <w:pPr>
                            <w:pStyle w:val="UntertitelCheckliste"/>
                            <w:ind w:left="1871" w:hanging="1871"/>
                          </w:pPr>
                          <w:r w:rsidRPr="00082BB9">
                            <w:t>Checkliste •</w:t>
                          </w:r>
                          <w:r w:rsidR="002755AD">
                            <w:tab/>
                          </w:r>
                          <w:r w:rsidR="00A1469C" w:rsidRPr="00A1469C">
                            <w:t>Förderprogramme für Umweltgerechtigkeit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1800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7.8pt;margin-top:42.55pt;width:453.5pt;height: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" filled="f" stroked="f" strokeweight=".5pt">
              <v:textbox inset="0,5mm,0,0">
                <w:txbxContent>
                  <w:p w:rsidR="00082BB9" w:rsidRPr="00082BB9" w:rsidRDefault="00082BB9" w:rsidP="005F3E75">
                    <w:pPr>
                      <w:pStyle w:val="UntertitelCheckliste"/>
                      <w:ind w:left="1871" w:hanging="1871"/>
                    </w:pPr>
                    <w:r w:rsidRPr="00082BB9">
                      <w:t>Checkliste •</w:t>
                    </w:r>
                    <w:r w:rsidR="002755AD">
                      <w:tab/>
                    </w:r>
                    <w:r w:rsidR="00A1469C" w:rsidRPr="00A1469C">
                      <w:t>Förderprogramme für Umweltgerechtigkeit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D167F"/>
    <w:multiLevelType w:val="hybridMultilevel"/>
    <w:tmpl w:val="5F78EB5E"/>
    <w:lvl w:ilvl="0" w:tplc="61B84B86">
      <w:start w:val="1"/>
      <w:numFmt w:val="bullet"/>
      <w:lvlText w:val=""/>
      <w:lvlJc w:val="left"/>
      <w:pPr>
        <w:ind w:left="1514" w:hanging="360"/>
      </w:pPr>
      <w:rPr>
        <w:rFonts w:ascii="Symbol" w:hAnsi="Symbol" w:hint="default"/>
        <w:b/>
        <w:i w:val="0"/>
        <w:color w:val="13A69C"/>
      </w:rPr>
    </w:lvl>
    <w:lvl w:ilvl="1" w:tplc="0407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">
    <w:nsid w:val="144A09F7"/>
    <w:multiLevelType w:val="hybridMultilevel"/>
    <w:tmpl w:val="FA2628D4"/>
    <w:lvl w:ilvl="0" w:tplc="68F26F4C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  <w:b/>
        <w:i w:val="0"/>
        <w:color w:val="13A69C"/>
      </w:rPr>
    </w:lvl>
    <w:lvl w:ilvl="1" w:tplc="0407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">
    <w:nsid w:val="28CB3E6A"/>
    <w:multiLevelType w:val="hybridMultilevel"/>
    <w:tmpl w:val="33909302"/>
    <w:lvl w:ilvl="0" w:tplc="0407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>
    <w:nsid w:val="29F26D9A"/>
    <w:multiLevelType w:val="hybridMultilevel"/>
    <w:tmpl w:val="D9D0889A"/>
    <w:lvl w:ilvl="0" w:tplc="92A6810A">
      <w:start w:val="1"/>
      <w:numFmt w:val="bullet"/>
      <w:lvlText w:val=""/>
      <w:lvlJc w:val="left"/>
      <w:pPr>
        <w:ind w:left="712" w:hanging="360"/>
      </w:pPr>
      <w:rPr>
        <w:rFonts w:ascii="Symbol" w:hAnsi="Symbol" w:hint="default"/>
        <w:b/>
        <w:i w:val="0"/>
        <w:color w:val="13A69C"/>
      </w:rPr>
    </w:lvl>
    <w:lvl w:ilvl="1" w:tplc="0407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4">
    <w:nsid w:val="2A554B69"/>
    <w:multiLevelType w:val="hybridMultilevel"/>
    <w:tmpl w:val="5FC466E4"/>
    <w:lvl w:ilvl="0" w:tplc="92A6810A">
      <w:start w:val="1"/>
      <w:numFmt w:val="bullet"/>
      <w:lvlText w:val=""/>
      <w:lvlJc w:val="left"/>
      <w:pPr>
        <w:ind w:left="1514" w:hanging="360"/>
      </w:pPr>
      <w:rPr>
        <w:rFonts w:ascii="Symbol" w:hAnsi="Symbol" w:hint="default"/>
        <w:b/>
        <w:i w:val="0"/>
        <w:color w:val="13A69C"/>
      </w:rPr>
    </w:lvl>
    <w:lvl w:ilvl="1" w:tplc="0407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5">
    <w:nsid w:val="4436002C"/>
    <w:multiLevelType w:val="hybridMultilevel"/>
    <w:tmpl w:val="7AEC4EF6"/>
    <w:lvl w:ilvl="0" w:tplc="0407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6">
    <w:nsid w:val="4B3751F8"/>
    <w:multiLevelType w:val="hybridMultilevel"/>
    <w:tmpl w:val="CA72F87A"/>
    <w:lvl w:ilvl="0" w:tplc="33E4259E">
      <w:start w:val="1"/>
      <w:numFmt w:val="bullet"/>
      <w:lvlText w:val=""/>
      <w:lvlJc w:val="left"/>
      <w:pPr>
        <w:ind w:left="1134" w:hanging="340"/>
      </w:pPr>
      <w:rPr>
        <w:rFonts w:ascii="Symbol" w:hAnsi="Symbol" w:hint="default"/>
        <w:b/>
        <w:i w:val="0"/>
        <w:color w:val="13A69C"/>
      </w:rPr>
    </w:lvl>
    <w:lvl w:ilvl="1" w:tplc="0407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7">
    <w:nsid w:val="577A335F"/>
    <w:multiLevelType w:val="hybridMultilevel"/>
    <w:tmpl w:val="A222967C"/>
    <w:lvl w:ilvl="0" w:tplc="B7FE3A4C">
      <w:start w:val="1"/>
      <w:numFmt w:val="bullet"/>
      <w:pStyle w:val="Listenabsatz"/>
      <w:lvlText w:val=""/>
      <w:lvlJc w:val="left"/>
      <w:pPr>
        <w:ind w:left="340" w:hanging="340"/>
      </w:pPr>
      <w:rPr>
        <w:rFonts w:ascii="Symbol" w:hAnsi="Symbol" w:hint="default"/>
        <w:b/>
        <w:i w:val="0"/>
        <w:color w:val="13A69C"/>
      </w:rPr>
    </w:lvl>
    <w:lvl w:ilvl="1" w:tplc="0407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8">
    <w:nsid w:val="5F49305B"/>
    <w:multiLevelType w:val="hybridMultilevel"/>
    <w:tmpl w:val="B2EC965A"/>
    <w:lvl w:ilvl="0" w:tplc="61B84B86">
      <w:start w:val="1"/>
      <w:numFmt w:val="bullet"/>
      <w:lvlText w:val=""/>
      <w:lvlJc w:val="left"/>
      <w:pPr>
        <w:ind w:left="763" w:hanging="360"/>
      </w:pPr>
      <w:rPr>
        <w:rFonts w:ascii="Symbol" w:hAnsi="Symbol" w:hint="default"/>
        <w:b/>
        <w:i w:val="0"/>
        <w:color w:val="13A69C"/>
      </w:rPr>
    </w:lvl>
    <w:lvl w:ilvl="1" w:tplc="0407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9">
    <w:nsid w:val="60B0136C"/>
    <w:multiLevelType w:val="hybridMultilevel"/>
    <w:tmpl w:val="8942543E"/>
    <w:lvl w:ilvl="0" w:tplc="2D5805D2">
      <w:numFmt w:val="bullet"/>
      <w:lvlText w:val="•"/>
      <w:lvlJc w:val="left"/>
      <w:pPr>
        <w:ind w:left="1414" w:hanging="62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0">
    <w:nsid w:val="653B56B8"/>
    <w:multiLevelType w:val="hybridMultilevel"/>
    <w:tmpl w:val="1C789094"/>
    <w:lvl w:ilvl="0" w:tplc="92A6810A">
      <w:start w:val="1"/>
      <w:numFmt w:val="bullet"/>
      <w:lvlText w:val=""/>
      <w:lvlJc w:val="left"/>
      <w:pPr>
        <w:ind w:left="712" w:hanging="360"/>
      </w:pPr>
      <w:rPr>
        <w:rFonts w:ascii="Symbol" w:hAnsi="Symbol" w:hint="default"/>
        <w:b/>
        <w:i w:val="0"/>
        <w:color w:val="13A69C"/>
      </w:rPr>
    </w:lvl>
    <w:lvl w:ilvl="1" w:tplc="0407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1">
    <w:nsid w:val="69E12EFC"/>
    <w:multiLevelType w:val="hybridMultilevel"/>
    <w:tmpl w:val="6FD0E192"/>
    <w:lvl w:ilvl="0" w:tplc="92A6810A">
      <w:start w:val="1"/>
      <w:numFmt w:val="bullet"/>
      <w:lvlText w:val=""/>
      <w:lvlJc w:val="left"/>
      <w:pPr>
        <w:ind w:left="284" w:hanging="284"/>
      </w:pPr>
      <w:rPr>
        <w:rFonts w:ascii="Symbol" w:hAnsi="Symbol" w:hint="default"/>
        <w:b/>
        <w:i w:val="0"/>
        <w:color w:val="13A69C"/>
      </w:rPr>
    </w:lvl>
    <w:lvl w:ilvl="1" w:tplc="0407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2">
    <w:nsid w:val="71A64732"/>
    <w:multiLevelType w:val="hybridMultilevel"/>
    <w:tmpl w:val="334C3D48"/>
    <w:lvl w:ilvl="0" w:tplc="61B84B86">
      <w:start w:val="1"/>
      <w:numFmt w:val="bullet"/>
      <w:lvlText w:val=""/>
      <w:lvlJc w:val="left"/>
      <w:pPr>
        <w:ind w:left="712" w:hanging="360"/>
      </w:pPr>
      <w:rPr>
        <w:rFonts w:ascii="Symbol" w:hAnsi="Symbol" w:hint="default"/>
        <w:b/>
        <w:i w:val="0"/>
        <w:color w:val="13A69C"/>
      </w:rPr>
    </w:lvl>
    <w:lvl w:ilvl="1" w:tplc="0407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3">
    <w:nsid w:val="77857E68"/>
    <w:multiLevelType w:val="hybridMultilevel"/>
    <w:tmpl w:val="44E0B038"/>
    <w:lvl w:ilvl="0" w:tplc="92A6810A">
      <w:start w:val="1"/>
      <w:numFmt w:val="bullet"/>
      <w:lvlText w:val=""/>
      <w:lvlJc w:val="left"/>
      <w:pPr>
        <w:ind w:left="712" w:hanging="360"/>
      </w:pPr>
      <w:rPr>
        <w:rFonts w:ascii="Symbol" w:hAnsi="Symbol" w:hint="default"/>
        <w:b/>
        <w:i w:val="0"/>
        <w:color w:val="13A69C"/>
      </w:rPr>
    </w:lvl>
    <w:lvl w:ilvl="1" w:tplc="0407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4">
    <w:nsid w:val="7F8A1FE2"/>
    <w:multiLevelType w:val="hybridMultilevel"/>
    <w:tmpl w:val="952E786E"/>
    <w:lvl w:ilvl="0" w:tplc="E1F8660A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  <w:b/>
        <w:i w:val="0"/>
        <w:color w:val="13A69C"/>
      </w:rPr>
    </w:lvl>
    <w:lvl w:ilvl="1" w:tplc="0407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4"/>
  </w:num>
  <w:num w:numId="5">
    <w:abstractNumId w:val="9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 w:numId="10">
    <w:abstractNumId w:val="7"/>
  </w:num>
  <w:num w:numId="11">
    <w:abstractNumId w:val="10"/>
  </w:num>
  <w:num w:numId="12">
    <w:abstractNumId w:val="12"/>
  </w:num>
  <w:num w:numId="13">
    <w:abstractNumId w:val="1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efaultTableStyle w:val="UBA-TabellenformatThemaGesundheit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97"/>
    <w:rsid w:val="00027DE0"/>
    <w:rsid w:val="00082BB9"/>
    <w:rsid w:val="000B7480"/>
    <w:rsid w:val="001060C3"/>
    <w:rsid w:val="00174094"/>
    <w:rsid w:val="001F3734"/>
    <w:rsid w:val="00242F6F"/>
    <w:rsid w:val="00256EFA"/>
    <w:rsid w:val="002755AD"/>
    <w:rsid w:val="0029251E"/>
    <w:rsid w:val="0029642C"/>
    <w:rsid w:val="002B4817"/>
    <w:rsid w:val="00384467"/>
    <w:rsid w:val="004217FA"/>
    <w:rsid w:val="00454EFC"/>
    <w:rsid w:val="0048155F"/>
    <w:rsid w:val="004E7DC6"/>
    <w:rsid w:val="005E477E"/>
    <w:rsid w:val="005F3673"/>
    <w:rsid w:val="005F3E75"/>
    <w:rsid w:val="006A1788"/>
    <w:rsid w:val="006F3A32"/>
    <w:rsid w:val="007464E9"/>
    <w:rsid w:val="00747053"/>
    <w:rsid w:val="0085118D"/>
    <w:rsid w:val="00851DC3"/>
    <w:rsid w:val="00865DCE"/>
    <w:rsid w:val="008662E1"/>
    <w:rsid w:val="00894A39"/>
    <w:rsid w:val="008B6F32"/>
    <w:rsid w:val="00915C2B"/>
    <w:rsid w:val="009976D2"/>
    <w:rsid w:val="00A1469C"/>
    <w:rsid w:val="00A450C5"/>
    <w:rsid w:val="00A86346"/>
    <w:rsid w:val="00AA6506"/>
    <w:rsid w:val="00AB61CA"/>
    <w:rsid w:val="00B00312"/>
    <w:rsid w:val="00B667F8"/>
    <w:rsid w:val="00B94229"/>
    <w:rsid w:val="00C50145"/>
    <w:rsid w:val="00CB57D4"/>
    <w:rsid w:val="00CF36CE"/>
    <w:rsid w:val="00D40E65"/>
    <w:rsid w:val="00DB786B"/>
    <w:rsid w:val="00E0709B"/>
    <w:rsid w:val="00E573BE"/>
    <w:rsid w:val="00EC5811"/>
    <w:rsid w:val="00F13397"/>
    <w:rsid w:val="00F422AA"/>
    <w:rsid w:val="00F915A6"/>
    <w:rsid w:val="00FA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13397"/>
    <w:pPr>
      <w:spacing w:after="140" w:line="260" w:lineRule="exact"/>
      <w:jc w:val="both"/>
    </w:pPr>
    <w:rPr>
      <w:rFonts w:ascii="Arial" w:eastAsia="Times New Roman" w:hAnsi="Arial" w:cs="Times New Roman"/>
      <w:color w:val="000000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A450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F133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3397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13397"/>
    <w:rPr>
      <w:rFonts w:ascii="Arial" w:eastAsia="Times New Roman" w:hAnsi="Arial" w:cs="Times New Roman"/>
      <w:color w:val="000000"/>
      <w:sz w:val="20"/>
      <w:szCs w:val="20"/>
      <w:lang w:eastAsia="de-DE"/>
    </w:rPr>
  </w:style>
  <w:style w:type="paragraph" w:customStyle="1" w:styleId="Tabellentext">
    <w:name w:val="Tabellentext"/>
    <w:basedOn w:val="Textkrper"/>
    <w:link w:val="TabellentextZchn"/>
    <w:autoRedefine/>
    <w:uiPriority w:val="99"/>
    <w:rsid w:val="00F13397"/>
    <w:pPr>
      <w:keepLines/>
      <w:spacing w:before="20" w:line="240" w:lineRule="auto"/>
      <w:jc w:val="left"/>
    </w:pPr>
    <w:rPr>
      <w:rFonts w:ascii="Interstate-RegularCondensed" w:hAnsi="Interstate-RegularCondensed"/>
      <w:b/>
      <w:szCs w:val="24"/>
    </w:rPr>
  </w:style>
  <w:style w:type="character" w:customStyle="1" w:styleId="TabellentextZchn">
    <w:name w:val="Tabellentext Zchn"/>
    <w:basedOn w:val="TextkrperZchn"/>
    <w:link w:val="Tabellentext"/>
    <w:uiPriority w:val="99"/>
    <w:rsid w:val="00F13397"/>
    <w:rPr>
      <w:rFonts w:ascii="Interstate-RegularCondensed" w:eastAsia="Times New Roman" w:hAnsi="Interstate-RegularCondensed" w:cs="Times New Roman"/>
      <w:b/>
      <w:color w:val="000000"/>
      <w:sz w:val="20"/>
      <w:szCs w:val="24"/>
      <w:lang w:eastAsia="de-DE"/>
    </w:rPr>
  </w:style>
  <w:style w:type="table" w:customStyle="1" w:styleId="UBA-TabellenformatThemaGesundheit">
    <w:name w:val="UBA-Tabellenformat Thema &quot;Gesundheit&quot;"/>
    <w:basedOn w:val="NormaleTabelle"/>
    <w:uiPriority w:val="99"/>
    <w:qFormat/>
    <w:rsid w:val="005F3E75"/>
    <w:pPr>
      <w:spacing w:after="20" w:line="240" w:lineRule="auto"/>
    </w:pPr>
    <w:rPr>
      <w:rFonts w:ascii="Arial" w:eastAsia="Times New Roman" w:hAnsi="Arial" w:cs="Times New Roman"/>
      <w:lang w:eastAsia="de-DE"/>
    </w:rPr>
    <w:tblPr/>
    <w:trPr>
      <w:cantSplit/>
    </w:trPr>
    <w:tcPr>
      <w:shd w:val="clear" w:color="auto" w:fill="auto"/>
    </w:tcPr>
    <w:tblStylePr w:type="firstRow">
      <w:rPr>
        <w:rFonts w:ascii="Interstate Regular Cond" w:hAnsi="Interstate Regular Cond"/>
        <w:color w:val="auto"/>
        <w:sz w:val="22"/>
      </w:rPr>
      <w:tblPr/>
      <w:trPr>
        <w:tblHeader/>
      </w:trPr>
      <w:tcPr>
        <w:shd w:val="clear" w:color="auto" w:fill="005BAA"/>
      </w:tcPr>
    </w:tblStylePr>
  </w:style>
  <w:style w:type="paragraph" w:customStyle="1" w:styleId="TabellentextKopfzeile">
    <w:name w:val="Tabellentext Kopfzeile"/>
    <w:basedOn w:val="Standard"/>
    <w:autoRedefine/>
    <w:uiPriority w:val="99"/>
    <w:rsid w:val="00F13397"/>
    <w:pPr>
      <w:keepLines/>
      <w:spacing w:after="120" w:line="240" w:lineRule="auto"/>
      <w:jc w:val="left"/>
    </w:pPr>
    <w:rPr>
      <w:rFonts w:ascii="Interstate-RegularCondensed" w:hAnsi="Interstate-RegularCondensed"/>
      <w:b/>
      <w:color w:val="FFFFFF" w:themeColor="background1"/>
      <w:sz w:val="22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F1339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13397"/>
    <w:rPr>
      <w:rFonts w:ascii="Arial" w:eastAsia="Times New Roman" w:hAnsi="Arial" w:cs="Times New Roman"/>
      <w:color w:val="000000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3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3397"/>
    <w:rPr>
      <w:rFonts w:ascii="Tahoma" w:eastAsia="Times New Roman" w:hAnsi="Tahoma" w:cs="Tahoma"/>
      <w:color w:val="000000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81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155F"/>
    <w:rPr>
      <w:rFonts w:ascii="Arial" w:eastAsia="Times New Roman" w:hAnsi="Arial" w:cs="Times New Roman"/>
      <w:color w:val="000000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81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155F"/>
    <w:rPr>
      <w:rFonts w:ascii="Arial" w:eastAsia="Times New Roman" w:hAnsi="Arial" w:cs="Times New Roman"/>
      <w:color w:val="000000"/>
      <w:sz w:val="20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rsid w:val="00082BB9"/>
    <w:pPr>
      <w:numPr>
        <w:ilvl w:val="1"/>
      </w:numPr>
      <w:spacing w:after="160"/>
    </w:pPr>
    <w:rPr>
      <w:rFonts w:eastAsiaTheme="minorEastAsia" w:cs="Arial"/>
      <w:color w:val="777777"/>
      <w:spacing w:val="15"/>
      <w:sz w:val="30"/>
      <w:szCs w:val="3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82BB9"/>
    <w:rPr>
      <w:rFonts w:ascii="Arial" w:eastAsiaTheme="minorEastAsia" w:hAnsi="Arial" w:cs="Arial"/>
      <w:color w:val="777777"/>
      <w:spacing w:val="15"/>
      <w:sz w:val="30"/>
      <w:szCs w:val="30"/>
      <w:lang w:eastAsia="de-DE"/>
    </w:rPr>
  </w:style>
  <w:style w:type="paragraph" w:customStyle="1" w:styleId="HeadTabelle">
    <w:name w:val="Head Tabelle"/>
    <w:basedOn w:val="TabellentextKopfzeile"/>
    <w:qFormat/>
    <w:rsid w:val="00CB57D4"/>
    <w:rPr>
      <w:rFonts w:ascii="Arial" w:hAnsi="Arial" w:cs="Arial"/>
      <w:b w:val="0"/>
      <w:color w:val="13A69C"/>
      <w:sz w:val="24"/>
      <w:szCs w:val="20"/>
    </w:rPr>
  </w:style>
  <w:style w:type="paragraph" w:customStyle="1" w:styleId="Tabellentextnormal">
    <w:name w:val="Tabellentext normal"/>
    <w:basedOn w:val="Tabellentext"/>
    <w:qFormat/>
    <w:rsid w:val="008662E1"/>
    <w:pPr>
      <w:spacing w:before="60" w:after="60"/>
    </w:pPr>
    <w:rPr>
      <w:rFonts w:ascii="Arial" w:hAnsi="Arial" w:cs="Arial"/>
      <w:b w:val="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450C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character" w:styleId="Fett">
    <w:name w:val="Strong"/>
    <w:basedOn w:val="Absatz-Standardschriftart"/>
    <w:uiPriority w:val="22"/>
    <w:qFormat/>
    <w:rsid w:val="00A450C5"/>
    <w:rPr>
      <w:b/>
      <w:bCs/>
    </w:rPr>
  </w:style>
  <w:style w:type="paragraph" w:customStyle="1" w:styleId="UntertitelCheckliste">
    <w:name w:val="Untertitel Checkliste"/>
    <w:basedOn w:val="Untertitel"/>
    <w:qFormat/>
    <w:rsid w:val="00256EFA"/>
    <w:pPr>
      <w:tabs>
        <w:tab w:val="left" w:pos="1871"/>
      </w:tabs>
      <w:spacing w:line="320" w:lineRule="exact"/>
      <w:jc w:val="left"/>
    </w:pPr>
  </w:style>
  <w:style w:type="paragraph" w:customStyle="1" w:styleId="Einleitungstext">
    <w:name w:val="Einleitungstext"/>
    <w:basedOn w:val="Standard"/>
    <w:qFormat/>
    <w:rsid w:val="00256EFA"/>
    <w:pPr>
      <w:spacing w:after="200" w:line="276" w:lineRule="auto"/>
      <w:ind w:left="794"/>
      <w:jc w:val="left"/>
    </w:pPr>
    <w:rPr>
      <w:rFonts w:cs="Arial"/>
      <w:color w:val="auto"/>
    </w:rPr>
  </w:style>
  <w:style w:type="table" w:customStyle="1" w:styleId="Tabellenraster2">
    <w:name w:val="Tabellenraster2"/>
    <w:basedOn w:val="NormaleTabelle"/>
    <w:next w:val="Tabellenraster"/>
    <w:uiPriority w:val="59"/>
    <w:rsid w:val="00256EF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59"/>
    <w:rsid w:val="00256EF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unhideWhenUsed/>
    <w:rsid w:val="00256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9976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217FA"/>
    <w:rPr>
      <w:color w:val="0563C1" w:themeColor="hyperlink"/>
      <w:u w:val="single"/>
    </w:rPr>
  </w:style>
  <w:style w:type="paragraph" w:styleId="Zitat">
    <w:name w:val="Quote"/>
    <w:basedOn w:val="Standard"/>
    <w:next w:val="Standard"/>
    <w:link w:val="ZitatZchn"/>
    <w:uiPriority w:val="29"/>
    <w:qFormat/>
    <w:rsid w:val="004217FA"/>
    <w:pPr>
      <w:spacing w:before="200" w:after="160"/>
      <w:ind w:right="862"/>
      <w:jc w:val="left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217FA"/>
    <w:rPr>
      <w:rFonts w:ascii="Arial" w:eastAsia="Times New Roman" w:hAnsi="Arial" w:cs="Times New Roman"/>
      <w:i/>
      <w:iCs/>
      <w:color w:val="404040" w:themeColor="text1" w:themeTint="BF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5F3E75"/>
    <w:pPr>
      <w:framePr w:hSpace="141" w:wrap="around" w:vAnchor="text" w:hAnchor="text" w:y="1"/>
      <w:numPr>
        <w:numId w:val="10"/>
      </w:numPr>
      <w:spacing w:before="60" w:after="60" w:line="260" w:lineRule="atLeast"/>
      <w:suppressOverlap/>
      <w:jc w:val="left"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13397"/>
    <w:pPr>
      <w:spacing w:after="140" w:line="260" w:lineRule="exact"/>
      <w:jc w:val="both"/>
    </w:pPr>
    <w:rPr>
      <w:rFonts w:ascii="Arial" w:eastAsia="Times New Roman" w:hAnsi="Arial" w:cs="Times New Roman"/>
      <w:color w:val="000000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A450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F133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3397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13397"/>
    <w:rPr>
      <w:rFonts w:ascii="Arial" w:eastAsia="Times New Roman" w:hAnsi="Arial" w:cs="Times New Roman"/>
      <w:color w:val="000000"/>
      <w:sz w:val="20"/>
      <w:szCs w:val="20"/>
      <w:lang w:eastAsia="de-DE"/>
    </w:rPr>
  </w:style>
  <w:style w:type="paragraph" w:customStyle="1" w:styleId="Tabellentext">
    <w:name w:val="Tabellentext"/>
    <w:basedOn w:val="Textkrper"/>
    <w:link w:val="TabellentextZchn"/>
    <w:autoRedefine/>
    <w:uiPriority w:val="99"/>
    <w:rsid w:val="00F13397"/>
    <w:pPr>
      <w:keepLines/>
      <w:spacing w:before="20" w:line="240" w:lineRule="auto"/>
      <w:jc w:val="left"/>
    </w:pPr>
    <w:rPr>
      <w:rFonts w:ascii="Interstate-RegularCondensed" w:hAnsi="Interstate-RegularCondensed"/>
      <w:b/>
      <w:szCs w:val="24"/>
    </w:rPr>
  </w:style>
  <w:style w:type="character" w:customStyle="1" w:styleId="TabellentextZchn">
    <w:name w:val="Tabellentext Zchn"/>
    <w:basedOn w:val="TextkrperZchn"/>
    <w:link w:val="Tabellentext"/>
    <w:uiPriority w:val="99"/>
    <w:rsid w:val="00F13397"/>
    <w:rPr>
      <w:rFonts w:ascii="Interstate-RegularCondensed" w:eastAsia="Times New Roman" w:hAnsi="Interstate-RegularCondensed" w:cs="Times New Roman"/>
      <w:b/>
      <w:color w:val="000000"/>
      <w:sz w:val="20"/>
      <w:szCs w:val="24"/>
      <w:lang w:eastAsia="de-DE"/>
    </w:rPr>
  </w:style>
  <w:style w:type="table" w:customStyle="1" w:styleId="UBA-TabellenformatThemaGesundheit">
    <w:name w:val="UBA-Tabellenformat Thema &quot;Gesundheit&quot;"/>
    <w:basedOn w:val="NormaleTabelle"/>
    <w:uiPriority w:val="99"/>
    <w:qFormat/>
    <w:rsid w:val="005F3E75"/>
    <w:pPr>
      <w:spacing w:after="20" w:line="240" w:lineRule="auto"/>
    </w:pPr>
    <w:rPr>
      <w:rFonts w:ascii="Arial" w:eastAsia="Times New Roman" w:hAnsi="Arial" w:cs="Times New Roman"/>
      <w:lang w:eastAsia="de-DE"/>
    </w:rPr>
    <w:tblPr/>
    <w:trPr>
      <w:cantSplit/>
    </w:trPr>
    <w:tcPr>
      <w:shd w:val="clear" w:color="auto" w:fill="auto"/>
    </w:tcPr>
    <w:tblStylePr w:type="firstRow">
      <w:rPr>
        <w:rFonts w:ascii="Interstate Regular Cond" w:hAnsi="Interstate Regular Cond"/>
        <w:color w:val="auto"/>
        <w:sz w:val="22"/>
      </w:rPr>
      <w:tblPr/>
      <w:trPr>
        <w:tblHeader/>
      </w:trPr>
      <w:tcPr>
        <w:shd w:val="clear" w:color="auto" w:fill="005BAA"/>
      </w:tcPr>
    </w:tblStylePr>
  </w:style>
  <w:style w:type="paragraph" w:customStyle="1" w:styleId="TabellentextKopfzeile">
    <w:name w:val="Tabellentext Kopfzeile"/>
    <w:basedOn w:val="Standard"/>
    <w:autoRedefine/>
    <w:uiPriority w:val="99"/>
    <w:rsid w:val="00F13397"/>
    <w:pPr>
      <w:keepLines/>
      <w:spacing w:after="120" w:line="240" w:lineRule="auto"/>
      <w:jc w:val="left"/>
    </w:pPr>
    <w:rPr>
      <w:rFonts w:ascii="Interstate-RegularCondensed" w:hAnsi="Interstate-RegularCondensed"/>
      <w:b/>
      <w:color w:val="FFFFFF" w:themeColor="background1"/>
      <w:sz w:val="22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F1339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13397"/>
    <w:rPr>
      <w:rFonts w:ascii="Arial" w:eastAsia="Times New Roman" w:hAnsi="Arial" w:cs="Times New Roman"/>
      <w:color w:val="000000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3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3397"/>
    <w:rPr>
      <w:rFonts w:ascii="Tahoma" w:eastAsia="Times New Roman" w:hAnsi="Tahoma" w:cs="Tahoma"/>
      <w:color w:val="000000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81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155F"/>
    <w:rPr>
      <w:rFonts w:ascii="Arial" w:eastAsia="Times New Roman" w:hAnsi="Arial" w:cs="Times New Roman"/>
      <w:color w:val="000000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81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155F"/>
    <w:rPr>
      <w:rFonts w:ascii="Arial" w:eastAsia="Times New Roman" w:hAnsi="Arial" w:cs="Times New Roman"/>
      <w:color w:val="000000"/>
      <w:sz w:val="20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rsid w:val="00082BB9"/>
    <w:pPr>
      <w:numPr>
        <w:ilvl w:val="1"/>
      </w:numPr>
      <w:spacing w:after="160"/>
    </w:pPr>
    <w:rPr>
      <w:rFonts w:eastAsiaTheme="minorEastAsia" w:cs="Arial"/>
      <w:color w:val="777777"/>
      <w:spacing w:val="15"/>
      <w:sz w:val="30"/>
      <w:szCs w:val="3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82BB9"/>
    <w:rPr>
      <w:rFonts w:ascii="Arial" w:eastAsiaTheme="minorEastAsia" w:hAnsi="Arial" w:cs="Arial"/>
      <w:color w:val="777777"/>
      <w:spacing w:val="15"/>
      <w:sz w:val="30"/>
      <w:szCs w:val="30"/>
      <w:lang w:eastAsia="de-DE"/>
    </w:rPr>
  </w:style>
  <w:style w:type="paragraph" w:customStyle="1" w:styleId="HeadTabelle">
    <w:name w:val="Head Tabelle"/>
    <w:basedOn w:val="TabellentextKopfzeile"/>
    <w:qFormat/>
    <w:rsid w:val="00CB57D4"/>
    <w:rPr>
      <w:rFonts w:ascii="Arial" w:hAnsi="Arial" w:cs="Arial"/>
      <w:b w:val="0"/>
      <w:color w:val="13A69C"/>
      <w:sz w:val="24"/>
      <w:szCs w:val="20"/>
    </w:rPr>
  </w:style>
  <w:style w:type="paragraph" w:customStyle="1" w:styleId="Tabellentextnormal">
    <w:name w:val="Tabellentext normal"/>
    <w:basedOn w:val="Tabellentext"/>
    <w:qFormat/>
    <w:rsid w:val="008662E1"/>
    <w:pPr>
      <w:spacing w:before="60" w:after="60"/>
    </w:pPr>
    <w:rPr>
      <w:rFonts w:ascii="Arial" w:hAnsi="Arial" w:cs="Arial"/>
      <w:b w:val="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450C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character" w:styleId="Fett">
    <w:name w:val="Strong"/>
    <w:basedOn w:val="Absatz-Standardschriftart"/>
    <w:uiPriority w:val="22"/>
    <w:qFormat/>
    <w:rsid w:val="00A450C5"/>
    <w:rPr>
      <w:b/>
      <w:bCs/>
    </w:rPr>
  </w:style>
  <w:style w:type="paragraph" w:customStyle="1" w:styleId="UntertitelCheckliste">
    <w:name w:val="Untertitel Checkliste"/>
    <w:basedOn w:val="Untertitel"/>
    <w:qFormat/>
    <w:rsid w:val="00256EFA"/>
    <w:pPr>
      <w:tabs>
        <w:tab w:val="left" w:pos="1871"/>
      </w:tabs>
      <w:spacing w:line="320" w:lineRule="exact"/>
      <w:jc w:val="left"/>
    </w:pPr>
  </w:style>
  <w:style w:type="paragraph" w:customStyle="1" w:styleId="Einleitungstext">
    <w:name w:val="Einleitungstext"/>
    <w:basedOn w:val="Standard"/>
    <w:qFormat/>
    <w:rsid w:val="00256EFA"/>
    <w:pPr>
      <w:spacing w:after="200" w:line="276" w:lineRule="auto"/>
      <w:ind w:left="794"/>
      <w:jc w:val="left"/>
    </w:pPr>
    <w:rPr>
      <w:rFonts w:cs="Arial"/>
      <w:color w:val="auto"/>
    </w:rPr>
  </w:style>
  <w:style w:type="table" w:customStyle="1" w:styleId="Tabellenraster2">
    <w:name w:val="Tabellenraster2"/>
    <w:basedOn w:val="NormaleTabelle"/>
    <w:next w:val="Tabellenraster"/>
    <w:uiPriority w:val="59"/>
    <w:rsid w:val="00256EF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59"/>
    <w:rsid w:val="00256EF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unhideWhenUsed/>
    <w:rsid w:val="00256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9976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217FA"/>
    <w:rPr>
      <w:color w:val="0563C1" w:themeColor="hyperlink"/>
      <w:u w:val="single"/>
    </w:rPr>
  </w:style>
  <w:style w:type="paragraph" w:styleId="Zitat">
    <w:name w:val="Quote"/>
    <w:basedOn w:val="Standard"/>
    <w:next w:val="Standard"/>
    <w:link w:val="ZitatZchn"/>
    <w:uiPriority w:val="29"/>
    <w:qFormat/>
    <w:rsid w:val="004217FA"/>
    <w:pPr>
      <w:spacing w:before="200" w:after="160"/>
      <w:ind w:right="862"/>
      <w:jc w:val="left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217FA"/>
    <w:rPr>
      <w:rFonts w:ascii="Arial" w:eastAsia="Times New Roman" w:hAnsi="Arial" w:cs="Times New Roman"/>
      <w:i/>
      <w:iCs/>
      <w:color w:val="404040" w:themeColor="text1" w:themeTint="BF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5F3E75"/>
    <w:pPr>
      <w:framePr w:hSpace="141" w:wrap="around" w:vAnchor="text" w:hAnchor="text" w:y="1"/>
      <w:numPr>
        <w:numId w:val="10"/>
      </w:numPr>
      <w:spacing w:before="60" w:after="60" w:line="260" w:lineRule="atLeast"/>
      <w:suppressOverlap/>
      <w:jc w:val="left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8472CE-A3D3-4B06-A571-CF540425D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difu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Böhme</dc:creator>
  <cp:lastModifiedBy>Christa Böhme</cp:lastModifiedBy>
  <cp:revision>5</cp:revision>
  <dcterms:created xsi:type="dcterms:W3CDTF">2018-12-09T17:18:00Z</dcterms:created>
  <dcterms:modified xsi:type="dcterms:W3CDTF">2018-12-10T08:46:00Z</dcterms:modified>
</cp:coreProperties>
</file>