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7" w:rsidRPr="00D7653A" w:rsidRDefault="00D7653A" w:rsidP="00D7653A">
      <w:pPr>
        <w:pStyle w:val="Einleitungstext"/>
      </w:pPr>
      <w:r>
        <w:t xml:space="preserve">Welche Behörde hält die </w:t>
      </w:r>
      <w:r w:rsidRPr="00E21182">
        <w:t xml:space="preserve">Daten </w:t>
      </w:r>
      <w:r>
        <w:t xml:space="preserve">und Indikatoren vor, die erforderlich sind, um mehrfach belastete Gebiete zu identifizieren, und die helfen, in diesen Gebieten den (drängenden) </w:t>
      </w:r>
      <w:r w:rsidR="004246E3">
        <w:t>Handlungsbedarf zu ermitteln?</w:t>
      </w:r>
      <w:r>
        <w:t xml:space="preserve"> Welche sind die (möglichen) Datenquellen? Für die vom Deutschen Institut für Urbanistik zu Umweltgerechtigkeit vorgeschlagenen Indikatoren gibt die folgende Checkliste zu diesen Fragen Auskunft</w:t>
      </w:r>
      <w:r w:rsidR="00256EFA">
        <w:t>.</w:t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86"/>
        <w:gridCol w:w="2686"/>
        <w:gridCol w:w="2686"/>
      </w:tblGrid>
      <w:tr w:rsidR="00D7653A" w:rsidRPr="00D7653A" w:rsidTr="00D5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tcBorders>
              <w:bottom w:val="dashed" w:sz="4" w:space="0" w:color="auto"/>
            </w:tcBorders>
            <w:shd w:val="clear" w:color="auto" w:fill="auto"/>
          </w:tcPr>
          <w:p w:rsidR="00D7653A" w:rsidRPr="00505DC1" w:rsidRDefault="00D7653A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BEREICH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shd w:val="clear" w:color="auto" w:fill="auto"/>
          </w:tcPr>
          <w:p w:rsidR="00D7653A" w:rsidRPr="00505DC1" w:rsidRDefault="00D7653A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INDIKATOR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shd w:val="clear" w:color="auto" w:fill="auto"/>
          </w:tcPr>
          <w:p w:rsidR="00D7653A" w:rsidRPr="00D7653A" w:rsidRDefault="00D7653A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Anzusprechende </w:t>
            </w:r>
            <w:r>
              <w:rPr>
                <w:rFonts w:eastAsiaTheme="minorHAnsi"/>
                <w:lang w:eastAsia="en-US"/>
              </w:rPr>
              <w:br/>
              <w:t>bzw. zuständige</w:t>
            </w:r>
            <w:r>
              <w:rPr>
                <w:rFonts w:eastAsiaTheme="minorHAnsi"/>
                <w:lang w:eastAsia="en-US"/>
              </w:rPr>
              <w:br/>
              <w:t>VERWALTUNG</w:t>
            </w:r>
          </w:p>
        </w:tc>
        <w:tc>
          <w:tcPr>
            <w:tcW w:w="2686" w:type="dxa"/>
            <w:tcBorders>
              <w:bottom w:val="dashed" w:sz="4" w:space="0" w:color="auto"/>
            </w:tcBorders>
            <w:shd w:val="clear" w:color="auto" w:fill="auto"/>
          </w:tcPr>
          <w:p w:rsidR="00D7653A" w:rsidRPr="00D7653A" w:rsidRDefault="00D7653A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(mögliche) DATENQUELLE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Borders>
              <w:top w:val="dashed" w:sz="4" w:space="0" w:color="auto"/>
            </w:tcBorders>
            <w:tcMar>
              <w:top w:w="28" w:type="dxa"/>
            </w:tcMar>
          </w:tcPr>
          <w:p w:rsidR="00D7653A" w:rsidRPr="007464E9" w:rsidRDefault="00D7653A" w:rsidP="00D512C7">
            <w:pPr>
              <w:pStyle w:val="Tabellentextnormal"/>
              <w:rPr>
                <w:rStyle w:val="Fett"/>
              </w:rPr>
            </w:pPr>
            <w:r>
              <w:rPr>
                <w:rStyle w:val="Fett"/>
              </w:rPr>
              <w:t>Soziale Lage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Anteil der Langzeitarbeitslosen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9575FA">
              <w:rPr>
                <w:rFonts w:eastAsiaTheme="minorHAnsi" w:cs="Arial"/>
                <w:color w:val="auto"/>
                <w:lang w:eastAsia="en-US"/>
              </w:rPr>
              <w:t>kommunale Statistikstelle bzw. Sozial</w:t>
            </w:r>
            <w:r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 xml:space="preserve">Statistik der </w:t>
            </w:r>
            <w:r w:rsidRPr="009575FA">
              <w:rPr>
                <w:rFonts w:eastAsiaTheme="minorHAnsi" w:cs="Arial"/>
                <w:color w:val="auto"/>
                <w:lang w:eastAsia="en-US"/>
              </w:rPr>
              <w:t xml:space="preserve">Bundesagentur für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Arbeit 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Anteil der erwerbstätigen SGBII-Empfänger</w:t>
            </w:r>
            <w:r>
              <w:rPr>
                <w:rFonts w:eastAsiaTheme="minorHAnsi" w:cs="Arial"/>
                <w:color w:val="auto"/>
                <w:lang w:eastAsia="en-US"/>
              </w:rPr>
              <w:t>/innen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 w:rsidRPr="009575FA">
              <w:rPr>
                <w:rFonts w:eastAsiaTheme="minorHAnsi" w:cs="Arial"/>
                <w:color w:val="auto"/>
                <w:lang w:eastAsia="en-US"/>
              </w:rPr>
              <w:t>kommunale Statistikstelle bzw. Sozial</w:t>
            </w:r>
            <w:r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 xml:space="preserve">Statistik der </w:t>
            </w:r>
            <w:r w:rsidRPr="009575FA">
              <w:rPr>
                <w:rFonts w:eastAsiaTheme="minorHAnsi" w:cs="Arial"/>
                <w:color w:val="auto"/>
                <w:lang w:eastAsia="en-US"/>
              </w:rPr>
              <w:t xml:space="preserve">Bundesagentur für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Arbeit 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Anteil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der 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>Kinderarmut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 w:rsidRPr="009575FA">
              <w:rPr>
                <w:rFonts w:eastAsiaTheme="minorHAnsi" w:cs="Arial"/>
                <w:color w:val="auto"/>
                <w:lang w:eastAsia="en-US"/>
              </w:rPr>
              <w:t>kommunale Statistikstelle bzw. Sozial</w:t>
            </w:r>
            <w:r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 xml:space="preserve">Statistik der </w:t>
            </w:r>
            <w:r w:rsidRPr="009575FA">
              <w:rPr>
                <w:rFonts w:eastAsiaTheme="minorHAnsi" w:cs="Arial"/>
                <w:color w:val="auto"/>
                <w:lang w:eastAsia="en-US"/>
              </w:rPr>
              <w:t xml:space="preserve">Bundesagentur für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Arbeit 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auto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Anteil der Jugendarbeitslosigkeit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auto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 w:rsidRPr="009575FA">
              <w:rPr>
                <w:rFonts w:eastAsiaTheme="minorHAnsi" w:cs="Arial"/>
                <w:color w:val="auto"/>
                <w:lang w:eastAsia="en-US"/>
              </w:rPr>
              <w:t>kommunale Statistikstelle bzw. Sozial</w:t>
            </w:r>
            <w:r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auto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 xml:space="preserve">Statistik der </w:t>
            </w:r>
            <w:r w:rsidRPr="009575FA">
              <w:rPr>
                <w:rFonts w:eastAsiaTheme="minorHAnsi" w:cs="Arial"/>
                <w:color w:val="auto"/>
                <w:lang w:eastAsia="en-US"/>
              </w:rPr>
              <w:t xml:space="preserve">Bundesagentur für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Arbeit 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vMerge w:val="restart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Übergangsquote aufs Gymnasium 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Schul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Schul</w:t>
            </w:r>
            <w:r>
              <w:rPr>
                <w:rFonts w:eastAsiaTheme="minorHAnsi" w:cs="Arial"/>
                <w:color w:val="auto"/>
                <w:lang w:eastAsia="en-US"/>
              </w:rPr>
              <w:t>statistik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vMerge/>
            <w:tcBorders>
              <w:bottom w:val="dashed" w:sz="4" w:space="0" w:color="auto"/>
            </w:tcBorders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Schulentlassene der Hauptschule ohne Bildungsabschluss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Schul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Schul</w:t>
            </w:r>
            <w:r>
              <w:rPr>
                <w:rFonts w:eastAsiaTheme="minorHAnsi" w:cs="Arial"/>
                <w:color w:val="auto"/>
                <w:lang w:eastAsia="en-US"/>
              </w:rPr>
              <w:t>statistik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Borders>
              <w:top w:val="dashed" w:sz="4" w:space="0" w:color="auto"/>
            </w:tcBorders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  <w:r>
              <w:rPr>
                <w:rStyle w:val="Fett"/>
              </w:rPr>
              <w:t>Umwelt</w:t>
            </w:r>
          </w:p>
        </w:tc>
        <w:tc>
          <w:tcPr>
            <w:tcW w:w="2686" w:type="dxa"/>
            <w:tcBorders>
              <w:top w:val="dashed" w:sz="4" w:space="0" w:color="auto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Belastung durch Straßenverkehrslärm </w:t>
            </w:r>
            <w:r w:rsidR="00613845">
              <w:rPr>
                <w:rFonts w:eastAsiaTheme="minorHAnsi" w:cs="Arial"/>
                <w:color w:val="auto"/>
                <w:lang w:eastAsia="en-US"/>
              </w:rPr>
              <w:br/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(Tag-Abend-Nacht-Lärmindex </w:t>
            </w:r>
            <w:proofErr w:type="spellStart"/>
            <w:r w:rsidRPr="00FA2B0D">
              <w:rPr>
                <w:rFonts w:eastAsiaTheme="minorHAnsi" w:cs="Arial"/>
                <w:color w:val="auto"/>
                <w:lang w:eastAsia="en-US"/>
              </w:rPr>
              <w:t>L</w:t>
            </w:r>
            <w:r w:rsidRPr="00FA2B0D">
              <w:rPr>
                <w:rFonts w:eastAsiaTheme="minorHAnsi" w:cs="Arial"/>
                <w:color w:val="auto"/>
                <w:vertAlign w:val="subscript"/>
                <w:lang w:eastAsia="en-US"/>
              </w:rPr>
              <w:t>den</w:t>
            </w:r>
            <w:proofErr w:type="spellEnd"/>
            <w:r w:rsidRPr="00FA2B0D">
              <w:rPr>
                <w:rFonts w:eastAsiaTheme="minorHAnsi" w:cs="Arial"/>
                <w:color w:val="auto"/>
                <w:lang w:eastAsia="en-US"/>
              </w:rPr>
              <w:t>)</w:t>
            </w:r>
          </w:p>
        </w:tc>
        <w:tc>
          <w:tcPr>
            <w:tcW w:w="2686" w:type="dxa"/>
            <w:tcBorders>
              <w:top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  <w:r>
              <w:rPr>
                <w:rFonts w:eastAsiaTheme="minorHAnsi" w:cs="Arial"/>
                <w:color w:val="auto"/>
                <w:lang w:eastAsia="en-US"/>
              </w:rPr>
              <w:t>, ggf. zuständige Landesbehörde</w:t>
            </w:r>
            <w:r w:rsidRPr="003A4EE3">
              <w:rPr>
                <w:rFonts w:eastAsiaTheme="minorHAnsi" w:cs="Arial"/>
                <w:color w:val="auto"/>
                <w:lang w:eastAsia="en-US"/>
              </w:rPr>
              <w:t>/ zuständiges Landesministerium</w:t>
            </w:r>
          </w:p>
        </w:tc>
        <w:tc>
          <w:tcPr>
            <w:tcW w:w="2686" w:type="dxa"/>
            <w:tcBorders>
              <w:top w:val="dashed" w:sz="4" w:space="0" w:color="auto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Gutachten, Messungen</w:t>
            </w:r>
            <w:r>
              <w:rPr>
                <w:rFonts w:eastAsiaTheme="minorHAnsi" w:cs="Arial"/>
                <w:color w:val="auto"/>
                <w:lang w:eastAsia="en-US"/>
              </w:rPr>
              <w:t>, Lärmkartierungen, Lärmaktionsplan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Belastung durch Feinstaub PM</w:t>
            </w:r>
            <w:r w:rsidRPr="00FA2B0D">
              <w:rPr>
                <w:rFonts w:eastAsiaTheme="minorHAnsi" w:cs="Arial"/>
                <w:color w:val="auto"/>
                <w:vertAlign w:val="subscript"/>
                <w:lang w:eastAsia="en-US"/>
              </w:rPr>
              <w:t>10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im Jahresmittel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, </w:t>
            </w:r>
            <w:r w:rsidRPr="00612BBC">
              <w:rPr>
                <w:rFonts w:eastAsiaTheme="minorHAnsi" w:cs="Arial"/>
                <w:color w:val="auto"/>
                <w:lang w:eastAsia="en-US"/>
              </w:rPr>
              <w:t>ggf. zuständige Landesbehörde</w:t>
            </w:r>
            <w:r>
              <w:rPr>
                <w:rFonts w:eastAsiaTheme="minorHAnsi" w:cs="Arial"/>
                <w:color w:val="auto"/>
                <w:lang w:eastAsia="en-US"/>
              </w:rPr>
              <w:t>/</w:t>
            </w:r>
            <w:r w:rsidRPr="003A4EE3">
              <w:rPr>
                <w:rFonts w:eastAsiaTheme="minorHAnsi" w:cs="Arial"/>
                <w:color w:val="auto"/>
                <w:lang w:eastAsia="en-US"/>
              </w:rPr>
              <w:t xml:space="preserve"> zuständiges Landesministerium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Gutachten, Messungen; qualifizierte Modellrechnungen, Luftreinhalteplan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Belastung durch Stickstoffdioxid NO</w:t>
            </w:r>
            <w:r w:rsidRPr="00FA2B0D">
              <w:rPr>
                <w:rFonts w:eastAsiaTheme="minorHAnsi" w:cs="Arial"/>
                <w:color w:val="auto"/>
                <w:vertAlign w:val="subscript"/>
                <w:lang w:eastAsia="en-US"/>
              </w:rPr>
              <w:t>2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im Jahresmittel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, </w:t>
            </w:r>
            <w:r w:rsidRPr="00612BBC">
              <w:rPr>
                <w:rFonts w:eastAsiaTheme="minorHAnsi" w:cs="Arial"/>
                <w:color w:val="auto"/>
                <w:lang w:eastAsia="en-US"/>
              </w:rPr>
              <w:t>ggf. zuständige Landesbehörde</w:t>
            </w:r>
            <w:r w:rsidRPr="003A4EE3">
              <w:rPr>
                <w:rFonts w:eastAsiaTheme="minorHAnsi" w:cs="Arial"/>
                <w:color w:val="auto"/>
                <w:lang w:eastAsia="en-US"/>
              </w:rPr>
              <w:t>/ zuständiges Landesministerium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Gutachten, Messungen,</w:t>
            </w:r>
            <w:r w:rsidRPr="00FA2B0D">
              <w:rPr>
                <w:rFonts w:cs="Arial"/>
              </w:rPr>
              <w:t xml:space="preserve"> qualifizierte Modellrechnungen, Luftreinhalteplan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Anteil an öffentlichen Grünflächen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Planungsamt, Grünflächenamt, Vermessungs- und Katasteramt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statistische Flächenerhebung nach Art der tatsächlichen Nutzung, kommunales Grünflächenkataster, Liegenschaftskataster, Flächennutzungsplan, Lan</w:t>
            </w:r>
            <w:r>
              <w:rPr>
                <w:rFonts w:eastAsiaTheme="minorHAnsi" w:cs="Arial"/>
                <w:color w:val="auto"/>
                <w:lang w:eastAsia="en-US"/>
              </w:rPr>
              <w:t>dschaftsplan</w:t>
            </w:r>
          </w:p>
        </w:tc>
      </w:tr>
    </w:tbl>
    <w:p w:rsidR="00613845" w:rsidRDefault="00613845">
      <w:r>
        <w:br w:type="page"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86"/>
        <w:gridCol w:w="2686"/>
        <w:gridCol w:w="2686"/>
      </w:tblGrid>
      <w:tr w:rsidR="00D7653A" w:rsidRPr="008534D2" w:rsidTr="0061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97"/>
        </w:trPr>
        <w:tc>
          <w:tcPr>
            <w:tcW w:w="1410" w:type="dxa"/>
            <w:shd w:val="clear" w:color="auto" w:fill="auto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shd w:val="clear" w:color="auto" w:fill="auto"/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Belastung durch weitere Lärmquellen wie Schienen-, Flug-, Industrie- und Gewerbelärm</w:t>
            </w:r>
          </w:p>
        </w:tc>
        <w:tc>
          <w:tcPr>
            <w:tcW w:w="2686" w:type="dxa"/>
            <w:shd w:val="clear" w:color="auto" w:fill="auto"/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amt, </w:t>
            </w:r>
            <w:r w:rsidRPr="00612BBC">
              <w:rPr>
                <w:rFonts w:eastAsiaTheme="minorHAnsi" w:cs="Arial"/>
                <w:color w:val="auto"/>
                <w:lang w:eastAsia="en-US"/>
              </w:rPr>
              <w:t>ggf. zuständige Landesbehörde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/ </w:t>
            </w:r>
            <w:r w:rsidRPr="003A4EE3">
              <w:rPr>
                <w:rFonts w:eastAsiaTheme="minorHAnsi" w:cs="Arial"/>
                <w:color w:val="auto"/>
                <w:lang w:eastAsia="en-US"/>
              </w:rPr>
              <w:t>zuständiges Landesministerium</w:t>
            </w:r>
            <w:r>
              <w:rPr>
                <w:rFonts w:eastAsiaTheme="minorHAnsi" w:cs="Arial"/>
                <w:color w:val="auto"/>
                <w:lang w:eastAsia="en-US"/>
              </w:rPr>
              <w:t>,</w:t>
            </w:r>
          </w:p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Eisenbahnbundesamt</w:t>
            </w:r>
          </w:p>
        </w:tc>
        <w:tc>
          <w:tcPr>
            <w:tcW w:w="2686" w:type="dxa"/>
            <w:shd w:val="clear" w:color="auto" w:fill="auto"/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Gutachten, Messungen</w:t>
            </w:r>
            <w:r>
              <w:rPr>
                <w:rFonts w:eastAsiaTheme="minorHAnsi" w:cs="Arial"/>
                <w:color w:val="auto"/>
                <w:lang w:eastAsia="en-US"/>
              </w:rPr>
              <w:t>,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auto"/>
                <w:lang w:eastAsia="en-US"/>
              </w:rPr>
              <w:t>Lärmkartierungen, Lärmaktionsplan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Geschätzte Anzahl der Menschen, die in lärmbetroffenen Gebieten (Straßenverkehrslärm und ggf. Gesamtlärm) leben</w:t>
            </w:r>
          </w:p>
        </w:tc>
        <w:tc>
          <w:tcPr>
            <w:tcW w:w="2686" w:type="dxa"/>
            <w:tcBorders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8534D2">
              <w:rPr>
                <w:rFonts w:eastAsiaTheme="minorHAnsi" w:cs="Arial"/>
                <w:color w:val="auto"/>
                <w:lang w:eastAsia="en-US"/>
              </w:rPr>
              <w:t>Umweltamt</w:t>
            </w:r>
            <w:r>
              <w:rPr>
                <w:rFonts w:eastAsiaTheme="minorHAnsi" w:cs="Arial"/>
                <w:color w:val="auto"/>
                <w:lang w:eastAsia="en-US"/>
              </w:rPr>
              <w:t>,</w:t>
            </w:r>
            <w:r>
              <w:t xml:space="preserve"> </w:t>
            </w:r>
            <w:r w:rsidRPr="00612BBC">
              <w:rPr>
                <w:rFonts w:eastAsiaTheme="minorHAnsi" w:cs="Arial"/>
                <w:color w:val="auto"/>
                <w:lang w:eastAsia="en-US"/>
              </w:rPr>
              <w:t>ggf. zuständige Landesbehörde</w:t>
            </w:r>
            <w:r>
              <w:rPr>
                <w:rFonts w:eastAsiaTheme="minorHAnsi" w:cs="Arial"/>
                <w:color w:val="auto"/>
                <w:lang w:eastAsia="en-US"/>
              </w:rPr>
              <w:t>/ zuständiges Landesministerium</w:t>
            </w:r>
          </w:p>
        </w:tc>
        <w:tc>
          <w:tcPr>
            <w:tcW w:w="2686" w:type="dxa"/>
            <w:tcBorders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Gutachten, Messungen, 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Lärmkartierungen, 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>Lärmaktionsplan, Bebauungsplan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Qualität öffentlicher Grünflächen (Zugänglichkeit, Ausstattung, Sicherheit, Sauberkeit, Pflegezustand, Umweltbelastung)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Planungsamt, Grünflächenamt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 xml:space="preserve">Freiraumentwicklungskonzept, Landschaftsplan, 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>Grünordnungs-plan, Pflege- und Unterhaltungsplanung, Spielleitplanung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Kleinräumige Lärmverteilung (gebäudescharfe Bewertung)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Messungen, </w:t>
            </w:r>
            <w:proofErr w:type="spellStart"/>
            <w:r w:rsidRPr="00FA2B0D">
              <w:rPr>
                <w:rFonts w:eastAsiaTheme="minorHAnsi" w:cs="Arial"/>
                <w:color w:val="auto"/>
                <w:lang w:eastAsia="en-US"/>
              </w:rPr>
              <w:t>Isophonenauswertung</w:t>
            </w:r>
            <w:proofErr w:type="spellEnd"/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, Gutachten, </w:t>
            </w:r>
            <w:r>
              <w:rPr>
                <w:rFonts w:eastAsiaTheme="minorHAnsi" w:cs="Arial"/>
                <w:color w:val="auto"/>
                <w:lang w:eastAsia="en-US"/>
              </w:rPr>
              <w:t>Lärmkartierungen,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Lärmaktionsplan, Bebauungsplan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Überwärmungsgebiete </w:t>
            </w:r>
            <w:r w:rsidR="00613845">
              <w:rPr>
                <w:rFonts w:eastAsiaTheme="minorHAnsi" w:cs="Arial"/>
                <w:color w:val="auto"/>
                <w:lang w:eastAsia="en-US"/>
              </w:rPr>
              <w:br/>
            </w:r>
            <w:r w:rsidRPr="00FA2B0D">
              <w:rPr>
                <w:rFonts w:eastAsiaTheme="minorHAnsi" w:cs="Arial"/>
                <w:color w:val="auto"/>
                <w:lang w:eastAsia="en-US"/>
              </w:rPr>
              <w:t>bzw. Gebiete mit Überwärmungspotenzial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Klimafunktionskarten, Klimagutachten, Daten aus </w:t>
            </w:r>
            <w:proofErr w:type="spellStart"/>
            <w:r w:rsidRPr="00FA2B0D">
              <w:rPr>
                <w:rFonts w:eastAsiaTheme="minorHAnsi" w:cs="Arial"/>
                <w:color w:val="auto"/>
                <w:lang w:eastAsia="en-US"/>
              </w:rPr>
              <w:t>Thermalbefliegungen</w:t>
            </w:r>
            <w:proofErr w:type="spellEnd"/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Bebauungsdichte (Grundflächenzahl)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Vermessungs- und Katasteramt</w:t>
            </w:r>
          </w:p>
        </w:tc>
        <w:tc>
          <w:tcPr>
            <w:tcW w:w="2686" w:type="dxa"/>
            <w:tcBorders>
              <w:top w:val="dashed" w:sz="4" w:space="0" w:color="auto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Liegenschaftskataster, Bebauungsplan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Borders>
              <w:bottom w:val="dashed" w:sz="4" w:space="0" w:color="000000"/>
            </w:tcBorders>
            <w:tcMar>
              <w:top w:w="28" w:type="dxa"/>
            </w:tcMar>
          </w:tcPr>
          <w:p w:rsidR="00D7653A" w:rsidRPr="008534D2" w:rsidRDefault="00D7653A" w:rsidP="00D512C7">
            <w:pPr>
              <w:pStyle w:val="Tabellentextnormal"/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Lichtimmissionen künstlicher Beleuchtungsanlagen (mittlere Beleuchtungsstärke in der Fensterebene)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Umwelt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Gutachten, Ermittlung der mittleren Beleuchtungsstärk</w:t>
            </w:r>
            <w:r>
              <w:rPr>
                <w:rFonts w:eastAsiaTheme="minorHAnsi" w:cs="Arial"/>
                <w:color w:val="auto"/>
                <w:lang w:eastAsia="en-US"/>
              </w:rPr>
              <w:t>e EF durch punktuelle Messungen,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 xml:space="preserve"> evtl. vorliegende Untersuchungen im Rahmen von Fachplanungen oder informellen Planungen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Borders>
              <w:top w:val="dashed" w:sz="4" w:space="0" w:color="000000"/>
            </w:tcBorders>
            <w:tcMar>
              <w:top w:w="28" w:type="dxa"/>
            </w:tcMar>
          </w:tcPr>
          <w:p w:rsidR="00D7653A" w:rsidRPr="00894A39" w:rsidRDefault="00D7653A" w:rsidP="00D512C7">
            <w:pPr>
              <w:pStyle w:val="Tabellentextnormal"/>
              <w:rPr>
                <w:rStyle w:val="Fett"/>
                <w:rFonts w:eastAsiaTheme="minorHAnsi"/>
              </w:rPr>
            </w:pPr>
            <w:r>
              <w:rPr>
                <w:rStyle w:val="Fett"/>
                <w:rFonts w:eastAsiaTheme="minorHAnsi"/>
              </w:rPr>
              <w:t>Gesundheit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Häufigkeit des Auftretens von Adipositas und Übergewicht im Vorschulalter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Gesundheits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Daten aus der verpflichtenden Schuleingangsuntersuchung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Mar>
              <w:top w:w="28" w:type="dxa"/>
            </w:tcMar>
          </w:tcPr>
          <w:p w:rsidR="00D7653A" w:rsidRDefault="00D7653A" w:rsidP="00D512C7">
            <w:pPr>
              <w:spacing w:after="0" w:line="240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Häufigkeit des Auftretens von grobmotorischen Störungen im Vorschulalter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Gesundheits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Daten aus der verpflichtenden Schuleingangsuntersuchung</w:t>
            </w:r>
          </w:p>
        </w:tc>
      </w:tr>
      <w:tr w:rsidR="00D7653A" w:rsidRPr="008534D2" w:rsidTr="00613845">
        <w:trPr>
          <w:cantSplit w:val="0"/>
          <w:trHeight w:val="397"/>
        </w:trPr>
        <w:tc>
          <w:tcPr>
            <w:tcW w:w="1410" w:type="dxa"/>
            <w:tcBorders>
              <w:bottom w:val="dashed" w:sz="4" w:space="0" w:color="auto"/>
            </w:tcBorders>
            <w:tcMar>
              <w:top w:w="28" w:type="dxa"/>
            </w:tcMar>
          </w:tcPr>
          <w:p w:rsidR="00D7653A" w:rsidRDefault="00D7653A" w:rsidP="00D512C7">
            <w:pPr>
              <w:spacing w:after="0" w:line="240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  <w:right w:w="85" w:type="dxa"/>
            </w:tcMar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Daten zu belastungsspezifischen Krankheiten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Gesundheits</w:t>
            </w:r>
            <w:r w:rsidRPr="008534D2">
              <w:rPr>
                <w:rFonts w:eastAsiaTheme="minorHAnsi" w:cs="Arial"/>
                <w:color w:val="auto"/>
                <w:lang w:eastAsia="en-US"/>
              </w:rPr>
              <w:t>amt</w:t>
            </w:r>
          </w:p>
        </w:tc>
        <w:tc>
          <w:tcPr>
            <w:tcW w:w="2686" w:type="dxa"/>
            <w:tcBorders>
              <w:top w:val="dashed" w:sz="4" w:space="0" w:color="000000"/>
              <w:bottom w:val="dashed" w:sz="4" w:space="0" w:color="000000"/>
            </w:tcBorders>
          </w:tcPr>
          <w:p w:rsidR="00D7653A" w:rsidRPr="00FA2B0D" w:rsidRDefault="00D7653A" w:rsidP="00D512C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 w:cs="Arial"/>
                <w:color w:val="auto"/>
                <w:lang w:eastAsia="en-US"/>
              </w:rPr>
            </w:pPr>
            <w:r w:rsidRPr="00FA2B0D">
              <w:rPr>
                <w:rFonts w:eastAsiaTheme="minorHAnsi" w:cs="Arial"/>
                <w:color w:val="auto"/>
                <w:lang w:eastAsia="en-US"/>
              </w:rPr>
              <w:t>Daten aus der verpflichte</w:t>
            </w:r>
            <w:r>
              <w:rPr>
                <w:rFonts w:eastAsiaTheme="minorHAnsi" w:cs="Arial"/>
                <w:color w:val="auto"/>
                <w:lang w:eastAsia="en-US"/>
              </w:rPr>
              <w:t xml:space="preserve">nden Schuleingangsuntersuchung, </w:t>
            </w:r>
            <w:r w:rsidRPr="00FA2B0D">
              <w:rPr>
                <w:rFonts w:eastAsiaTheme="minorHAnsi" w:cs="Arial"/>
                <w:color w:val="auto"/>
                <w:lang w:eastAsia="en-US"/>
              </w:rPr>
              <w:t>Daten aus Studien über belastungsspezifischen Krankheiten (z.B. Erkrankungen der Atemwege, Allergien) bei Kindern</w:t>
            </w:r>
          </w:p>
        </w:tc>
      </w:tr>
    </w:tbl>
    <w:p w:rsidR="00256EFA" w:rsidRDefault="00256EFA" w:rsidP="002B4817">
      <w:pPr>
        <w:spacing w:after="200" w:line="276" w:lineRule="auto"/>
        <w:jc w:val="left"/>
        <w:rPr>
          <w:rFonts w:cs="Arial"/>
          <w:color w:val="auto"/>
        </w:rPr>
      </w:pPr>
    </w:p>
    <w:sectPr w:rsidR="00256EFA" w:rsidSect="0074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F6" w:rsidRDefault="00EB08F6" w:rsidP="0048155F">
      <w:pPr>
        <w:spacing w:after="0" w:line="240" w:lineRule="auto"/>
      </w:pPr>
      <w:r>
        <w:separator/>
      </w:r>
    </w:p>
  </w:endnote>
  <w:endnote w:type="continuationSeparator" w:id="0">
    <w:p w:rsidR="00EB08F6" w:rsidRDefault="00EB08F6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charset w:val="00"/>
    <w:family w:val="auto"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C" w:rsidRDefault="00430B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C" w:rsidRDefault="00430B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C" w:rsidRDefault="00430B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F6" w:rsidRDefault="00EB08F6" w:rsidP="0048155F">
      <w:pPr>
        <w:spacing w:after="0" w:line="240" w:lineRule="auto"/>
      </w:pPr>
      <w:r>
        <w:separator/>
      </w:r>
    </w:p>
  </w:footnote>
  <w:footnote w:type="continuationSeparator" w:id="0">
    <w:p w:rsidR="00EB08F6" w:rsidRDefault="00EB08F6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C" w:rsidRDefault="00430B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F" w:rsidRDefault="00B00312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-443711</wp:posOffset>
          </wp:positionV>
          <wp:extent cx="7555230" cy="10709602"/>
          <wp:effectExtent l="0" t="0" r="0" b="0"/>
          <wp:wrapNone/>
          <wp:docPr id="11" name="Grafik 11" title="Daten und Informationen - Umweltgerechtigk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D7653A" w:rsidRPr="00D7653A">
                            <w:t xml:space="preserve">Quellen für Daten und Indikatoren </w:t>
                          </w:r>
                          <w:r w:rsidR="00D7653A">
                            <w:br/>
                          </w:r>
                          <w:r w:rsidR="00D7653A" w:rsidRPr="00D7653A">
                            <w:t>in der Verwaltung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D7653A" w:rsidRPr="00D7653A">
                      <w:t xml:space="preserve">Quellen für Daten und Indikatoren </w:t>
                    </w:r>
                    <w:r w:rsidR="00D7653A">
                      <w:br/>
                    </w:r>
                    <w:r w:rsidR="00D7653A" w:rsidRPr="00D7653A">
                      <w:t>in der Verwaltung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5C" w:rsidRDefault="00430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7"/>
    <w:rsid w:val="00027DE0"/>
    <w:rsid w:val="00082BB9"/>
    <w:rsid w:val="000B7480"/>
    <w:rsid w:val="000C7C8C"/>
    <w:rsid w:val="001060C3"/>
    <w:rsid w:val="00174094"/>
    <w:rsid w:val="001F3734"/>
    <w:rsid w:val="00242F6F"/>
    <w:rsid w:val="00256EFA"/>
    <w:rsid w:val="002755AD"/>
    <w:rsid w:val="002B4817"/>
    <w:rsid w:val="004246E3"/>
    <w:rsid w:val="00430B5C"/>
    <w:rsid w:val="0048155F"/>
    <w:rsid w:val="004E7DC6"/>
    <w:rsid w:val="00613845"/>
    <w:rsid w:val="006A1788"/>
    <w:rsid w:val="007464E9"/>
    <w:rsid w:val="0085118D"/>
    <w:rsid w:val="00851DC3"/>
    <w:rsid w:val="00865DCE"/>
    <w:rsid w:val="008662E1"/>
    <w:rsid w:val="00894A39"/>
    <w:rsid w:val="008B6F32"/>
    <w:rsid w:val="00915C2B"/>
    <w:rsid w:val="00A450C5"/>
    <w:rsid w:val="00A86346"/>
    <w:rsid w:val="00B00312"/>
    <w:rsid w:val="00B667F8"/>
    <w:rsid w:val="00C50145"/>
    <w:rsid w:val="00CB57D4"/>
    <w:rsid w:val="00D40E65"/>
    <w:rsid w:val="00D512C7"/>
    <w:rsid w:val="00D7653A"/>
    <w:rsid w:val="00DB786B"/>
    <w:rsid w:val="00EB08F6"/>
    <w:rsid w:val="00EC5811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box">
    <w:name w:val="Toolbox"/>
    <w:basedOn w:val="NormaleTabelle"/>
    <w:uiPriority w:val="99"/>
    <w:rsid w:val="000C7C8C"/>
    <w:pPr>
      <w:spacing w:after="0" w:line="240" w:lineRule="auto"/>
    </w:pPr>
    <w:rPr>
      <w:rFonts w:ascii="Arial" w:hAnsi="Arial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box">
    <w:name w:val="Toolbox"/>
    <w:basedOn w:val="NormaleTabelle"/>
    <w:uiPriority w:val="99"/>
    <w:rsid w:val="000C7C8C"/>
    <w:pPr>
      <w:spacing w:after="0" w:line="240" w:lineRule="auto"/>
    </w:pPr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43F03-0F40-4C76-89BA-F8A26386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Ehlers</cp:lastModifiedBy>
  <cp:revision>13</cp:revision>
  <dcterms:created xsi:type="dcterms:W3CDTF">2018-12-09T13:06:00Z</dcterms:created>
  <dcterms:modified xsi:type="dcterms:W3CDTF">2019-01-10T14:39:00Z</dcterms:modified>
</cp:coreProperties>
</file>